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1D13BC" w14:textId="77777777" w:rsidR="00301B4E" w:rsidRPr="002536AE" w:rsidRDefault="00301B4E" w:rsidP="0096223F">
      <w:pPr>
        <w:pStyle w:val="Default"/>
        <w:rPr>
          <w:b/>
          <w:sz w:val="12"/>
          <w:szCs w:val="12"/>
        </w:rPr>
      </w:pPr>
      <w:r w:rsidRPr="002536AE">
        <w:rPr>
          <w:b/>
          <w:bCs/>
          <w:sz w:val="12"/>
          <w:szCs w:val="12"/>
        </w:rPr>
        <w:t>______________________________________________________________________________</w:t>
      </w:r>
      <w:r w:rsidR="002536AE">
        <w:rPr>
          <w:b/>
          <w:bCs/>
          <w:sz w:val="12"/>
          <w:szCs w:val="12"/>
        </w:rPr>
        <w:t>______________________________________________________________________________</w:t>
      </w:r>
    </w:p>
    <w:p w14:paraId="5A8AD77B" w14:textId="77777777" w:rsidR="00301B4E" w:rsidRPr="00B42654" w:rsidRDefault="00301B4E" w:rsidP="002536AE">
      <w:pPr>
        <w:pStyle w:val="Default"/>
        <w:spacing w:before="120"/>
        <w:jc w:val="center"/>
      </w:pPr>
      <w:r w:rsidRPr="00B42654">
        <w:rPr>
          <w:b/>
          <w:bCs/>
        </w:rPr>
        <w:t>UNITED STATES DISTRICT COURT</w:t>
      </w:r>
    </w:p>
    <w:p w14:paraId="1B796EC4" w14:textId="77777777" w:rsidR="00301B4E" w:rsidRDefault="00301B4E" w:rsidP="002536AE">
      <w:pPr>
        <w:pStyle w:val="Default"/>
        <w:jc w:val="center"/>
        <w:rPr>
          <w:b/>
          <w:bCs/>
        </w:rPr>
      </w:pPr>
      <w:r w:rsidRPr="00B42654">
        <w:rPr>
          <w:b/>
          <w:bCs/>
        </w:rPr>
        <w:t>DISTRICT OF MOOT</w:t>
      </w:r>
    </w:p>
    <w:p w14:paraId="1C9B09F5" w14:textId="77777777" w:rsidR="007A5F83" w:rsidRPr="002536AE" w:rsidRDefault="007A5F83" w:rsidP="007A5F83">
      <w:pPr>
        <w:pStyle w:val="Default"/>
        <w:rPr>
          <w:sz w:val="12"/>
          <w:szCs w:val="12"/>
        </w:rPr>
      </w:pPr>
      <w:r w:rsidRPr="002536AE">
        <w:rPr>
          <w:b/>
          <w:bCs/>
          <w:sz w:val="12"/>
          <w:szCs w:val="12"/>
        </w:rPr>
        <w:t>______________________________________________________________________________</w:t>
      </w:r>
      <w:r w:rsidR="002536AE">
        <w:rPr>
          <w:b/>
          <w:bCs/>
          <w:sz w:val="12"/>
          <w:szCs w:val="12"/>
        </w:rPr>
        <w:t>______________________________________________________________________________</w:t>
      </w:r>
    </w:p>
    <w:p w14:paraId="02D9AAB0" w14:textId="77777777" w:rsidR="002536AE" w:rsidRPr="002536AE" w:rsidRDefault="002536AE" w:rsidP="0096223F">
      <w:pPr>
        <w:pStyle w:val="Default"/>
        <w:rPr>
          <w:sz w:val="12"/>
          <w:szCs w:val="12"/>
        </w:rPr>
      </w:pPr>
    </w:p>
    <w:p w14:paraId="7375DBA1" w14:textId="77777777" w:rsidR="000756C0" w:rsidRDefault="00296667" w:rsidP="0096223F">
      <w:pPr>
        <w:pStyle w:val="Default"/>
      </w:pPr>
      <w:r>
        <w:t>OGS</w:t>
      </w:r>
      <w:r w:rsidR="000756C0">
        <w:t xml:space="preserve"> TV, Inc. </w:t>
      </w:r>
    </w:p>
    <w:p w14:paraId="0B77AA74" w14:textId="77777777" w:rsidR="000756C0" w:rsidRDefault="000756C0" w:rsidP="0096223F">
      <w:pPr>
        <w:pStyle w:val="Default"/>
      </w:pPr>
      <w:r>
        <w:tab/>
      </w:r>
      <w:r>
        <w:tab/>
      </w:r>
      <w:r>
        <w:tab/>
      </w:r>
      <w:r w:rsidR="008A7303">
        <w:tab/>
      </w:r>
      <w:r>
        <w:t>Plaintiff,</w:t>
      </w:r>
    </w:p>
    <w:p w14:paraId="08D2CB08" w14:textId="77777777" w:rsidR="000756C0" w:rsidRPr="00B42654" w:rsidRDefault="000756C0" w:rsidP="0096223F">
      <w:pPr>
        <w:pStyle w:val="Default"/>
      </w:pPr>
      <w:r>
        <w:tab/>
      </w:r>
      <w:r>
        <w:tab/>
      </w:r>
      <w:r>
        <w:tab/>
      </w:r>
      <w:r>
        <w:tab/>
      </w:r>
      <w:r>
        <w:tab/>
      </w:r>
      <w:r>
        <w:tab/>
      </w:r>
      <w:r>
        <w:tab/>
      </w:r>
      <w:r>
        <w:tab/>
        <w:t>Court File No. 27-CV-12-1234</w:t>
      </w:r>
    </w:p>
    <w:p w14:paraId="19C3AFCD" w14:textId="77777777" w:rsidR="00301B4E" w:rsidRDefault="00301B4E" w:rsidP="0096223F">
      <w:pPr>
        <w:pStyle w:val="Default"/>
      </w:pPr>
      <w:proofErr w:type="gramStart"/>
      <w:r w:rsidRPr="00B42654">
        <w:t>v</w:t>
      </w:r>
      <w:r w:rsidR="000756C0">
        <w:t>s</w:t>
      </w:r>
      <w:proofErr w:type="gramEnd"/>
      <w:r w:rsidRPr="00B42654">
        <w:t xml:space="preserve">. </w:t>
      </w:r>
    </w:p>
    <w:p w14:paraId="033C004D" w14:textId="77777777" w:rsidR="000756C0" w:rsidRPr="008A7303" w:rsidRDefault="008A7303" w:rsidP="0096223F">
      <w:pPr>
        <w:pStyle w:val="Default"/>
        <w:rPr>
          <w:b/>
        </w:rPr>
      </w:pPr>
      <w:r>
        <w:tab/>
      </w:r>
      <w:r>
        <w:tab/>
      </w:r>
      <w:r>
        <w:tab/>
      </w:r>
      <w:r>
        <w:tab/>
      </w:r>
      <w:r>
        <w:tab/>
      </w:r>
      <w:r>
        <w:tab/>
      </w:r>
      <w:r>
        <w:tab/>
      </w:r>
      <w:r>
        <w:tab/>
      </w:r>
    </w:p>
    <w:p w14:paraId="2FE43F9F" w14:textId="77777777" w:rsidR="000756C0" w:rsidRDefault="000756C0" w:rsidP="0096223F">
      <w:pPr>
        <w:pStyle w:val="Default"/>
      </w:pPr>
      <w:r>
        <w:t xml:space="preserve">Elizabeth Lime, and </w:t>
      </w:r>
      <w:proofErr w:type="spellStart"/>
      <w:r>
        <w:t>TinyTV</w:t>
      </w:r>
      <w:proofErr w:type="spellEnd"/>
      <w:r>
        <w:t>, Inc.</w:t>
      </w:r>
    </w:p>
    <w:p w14:paraId="626992B3" w14:textId="77777777" w:rsidR="008A4537" w:rsidRPr="00B42654" w:rsidRDefault="000756C0" w:rsidP="008A4537">
      <w:pPr>
        <w:pStyle w:val="Default"/>
      </w:pPr>
      <w:r>
        <w:tab/>
      </w:r>
      <w:r>
        <w:tab/>
      </w:r>
      <w:r>
        <w:tab/>
      </w:r>
      <w:r w:rsidR="008A7303">
        <w:tab/>
      </w:r>
      <w:r>
        <w:t>Defendants.</w:t>
      </w:r>
      <w:r w:rsidR="00301B4E" w:rsidRPr="00B42654">
        <w:t xml:space="preserve"> </w:t>
      </w:r>
      <w:r w:rsidR="00301B4E" w:rsidRPr="00B42654">
        <w:tab/>
      </w:r>
    </w:p>
    <w:p w14:paraId="072DC901" w14:textId="77777777" w:rsidR="00301B4E" w:rsidRDefault="00301B4E" w:rsidP="0096223F">
      <w:pPr>
        <w:pStyle w:val="Default"/>
      </w:pPr>
      <w:r w:rsidRPr="00B42654">
        <w:tab/>
      </w:r>
    </w:p>
    <w:p w14:paraId="0284D507" w14:textId="77777777" w:rsidR="008A7303" w:rsidRPr="008A7303" w:rsidRDefault="001736F3" w:rsidP="008A7303">
      <w:pPr>
        <w:pStyle w:val="Default"/>
        <w:jc w:val="center"/>
        <w:rPr>
          <w:b/>
        </w:rPr>
      </w:pPr>
      <w:r>
        <w:rPr>
          <w:b/>
        </w:rPr>
        <w:t xml:space="preserve">PLAINTIFF’S </w:t>
      </w:r>
      <w:r w:rsidR="00E54FE3">
        <w:rPr>
          <w:b/>
        </w:rPr>
        <w:t xml:space="preserve">MEMORANDUM OPPOSING </w:t>
      </w:r>
      <w:r>
        <w:rPr>
          <w:b/>
        </w:rPr>
        <w:t xml:space="preserve">DEFENDANTS’ </w:t>
      </w:r>
      <w:r w:rsidR="00E54FE3">
        <w:rPr>
          <w:b/>
        </w:rPr>
        <w:t>MOTION TO DISMISS</w:t>
      </w:r>
    </w:p>
    <w:p w14:paraId="3CED20B8" w14:textId="77777777" w:rsidR="00301B4E" w:rsidRPr="002536AE" w:rsidRDefault="00301B4E" w:rsidP="0096223F">
      <w:pPr>
        <w:spacing w:after="0" w:line="480" w:lineRule="auto"/>
        <w:rPr>
          <w:rFonts w:ascii="Times New Roman" w:hAnsi="Times New Roman"/>
          <w:b/>
          <w:sz w:val="12"/>
          <w:szCs w:val="12"/>
          <w:u w:val="single"/>
        </w:rPr>
      </w:pPr>
      <w:r w:rsidRPr="002536AE">
        <w:rPr>
          <w:rFonts w:ascii="Times New Roman" w:hAnsi="Times New Roman"/>
          <w:b/>
          <w:bCs/>
          <w:sz w:val="12"/>
          <w:szCs w:val="12"/>
        </w:rPr>
        <w:t>______________________________________________________________________________</w:t>
      </w:r>
      <w:r w:rsidR="002536AE">
        <w:rPr>
          <w:rFonts w:ascii="Times New Roman" w:hAnsi="Times New Roman"/>
          <w:b/>
          <w:bCs/>
          <w:sz w:val="12"/>
          <w:szCs w:val="12"/>
        </w:rPr>
        <w:t>______________________________________________________________________________</w:t>
      </w:r>
    </w:p>
    <w:p w14:paraId="700D0F01" w14:textId="77777777" w:rsidR="006F0EDF" w:rsidRPr="007B3348" w:rsidRDefault="00BC7987" w:rsidP="006F0EDF">
      <w:pPr>
        <w:pStyle w:val="ListParagraph"/>
        <w:spacing w:after="0" w:line="480" w:lineRule="auto"/>
        <w:ind w:left="360"/>
        <w:jc w:val="center"/>
        <w:rPr>
          <w:rFonts w:ascii="Times New Roman" w:hAnsi="Times New Roman"/>
          <w:b/>
          <w:sz w:val="24"/>
          <w:szCs w:val="24"/>
        </w:rPr>
      </w:pPr>
      <w:r w:rsidRPr="007B3348">
        <w:rPr>
          <w:rFonts w:ascii="Times New Roman" w:hAnsi="Times New Roman"/>
          <w:b/>
          <w:sz w:val="24"/>
          <w:szCs w:val="24"/>
        </w:rPr>
        <w:t>INTRODUCTION</w:t>
      </w:r>
    </w:p>
    <w:p w14:paraId="40059A3E" w14:textId="77777777" w:rsidR="00301B4E" w:rsidRPr="001736F3" w:rsidRDefault="006F0EDF" w:rsidP="007B3348">
      <w:pPr>
        <w:pStyle w:val="ListParagraph"/>
        <w:spacing w:after="0" w:line="480" w:lineRule="auto"/>
        <w:ind w:left="0" w:firstLine="720"/>
        <w:rPr>
          <w:rFonts w:ascii="Times New Roman" w:hAnsi="Times New Roman"/>
          <w:sz w:val="24"/>
          <w:szCs w:val="24"/>
        </w:rPr>
      </w:pPr>
      <w:r>
        <w:rPr>
          <w:rFonts w:ascii="Times New Roman" w:hAnsi="Times New Roman"/>
          <w:sz w:val="24"/>
          <w:szCs w:val="24"/>
        </w:rPr>
        <w:t xml:space="preserve">Plaintiff </w:t>
      </w:r>
      <w:r w:rsidR="00296667">
        <w:rPr>
          <w:rFonts w:ascii="Times New Roman" w:hAnsi="Times New Roman"/>
          <w:sz w:val="24"/>
          <w:szCs w:val="24"/>
        </w:rPr>
        <w:t>OGS</w:t>
      </w:r>
      <w:r>
        <w:rPr>
          <w:rFonts w:ascii="Times New Roman" w:hAnsi="Times New Roman"/>
          <w:sz w:val="24"/>
          <w:szCs w:val="24"/>
        </w:rPr>
        <w:t xml:space="preserve"> TV, Inc. (“</w:t>
      </w:r>
      <w:r w:rsidR="00296667">
        <w:rPr>
          <w:rFonts w:ascii="Times New Roman" w:hAnsi="Times New Roman"/>
          <w:sz w:val="24"/>
          <w:szCs w:val="24"/>
        </w:rPr>
        <w:t>OGS</w:t>
      </w:r>
      <w:r>
        <w:rPr>
          <w:rFonts w:ascii="Times New Roman" w:hAnsi="Times New Roman"/>
          <w:sz w:val="24"/>
          <w:szCs w:val="24"/>
        </w:rPr>
        <w:t xml:space="preserve">”) seeks injunctive relief and  damages for Defendants’ Elizabeth Lime (“Lime”) and </w:t>
      </w:r>
      <w:proofErr w:type="spellStart"/>
      <w:r>
        <w:rPr>
          <w:rFonts w:ascii="Times New Roman" w:hAnsi="Times New Roman"/>
          <w:sz w:val="24"/>
          <w:szCs w:val="24"/>
        </w:rPr>
        <w:t>TinyTV’s</w:t>
      </w:r>
      <w:proofErr w:type="spellEnd"/>
      <w:r>
        <w:rPr>
          <w:rFonts w:ascii="Times New Roman" w:hAnsi="Times New Roman"/>
          <w:sz w:val="24"/>
          <w:szCs w:val="24"/>
        </w:rPr>
        <w:t xml:space="preserve"> (“Tiny”) copyright infringement in violation of the Copyright Act of 1976, 17 U.S.C. § 101 et seq. Defendants</w:t>
      </w:r>
      <w:r w:rsidR="001736F3">
        <w:rPr>
          <w:rFonts w:ascii="Times New Roman" w:hAnsi="Times New Roman"/>
          <w:sz w:val="24"/>
          <w:szCs w:val="24"/>
        </w:rPr>
        <w:t>’</w:t>
      </w:r>
      <w:r>
        <w:rPr>
          <w:rFonts w:ascii="Times New Roman" w:hAnsi="Times New Roman"/>
          <w:sz w:val="24"/>
          <w:szCs w:val="24"/>
        </w:rPr>
        <w:t xml:space="preserve"> Motion to Dismiss should be denied because the Complaint states a valid claim upon which relief can be based. </w:t>
      </w:r>
      <w:r w:rsidR="00BF6F96">
        <w:rPr>
          <w:rFonts w:ascii="Times New Roman" w:hAnsi="Times New Roman"/>
          <w:sz w:val="24"/>
          <w:szCs w:val="24"/>
        </w:rPr>
        <w:t xml:space="preserve">Defendants’ reproduction of the work made-for-hire </w:t>
      </w:r>
      <w:proofErr w:type="gramStart"/>
      <w:r w:rsidR="00BF6F96">
        <w:rPr>
          <w:rFonts w:ascii="Times New Roman" w:hAnsi="Times New Roman"/>
          <w:sz w:val="24"/>
          <w:szCs w:val="24"/>
        </w:rPr>
        <w:t>under  Lime’s</w:t>
      </w:r>
      <w:proofErr w:type="gramEnd"/>
      <w:r w:rsidR="00BF6F96">
        <w:rPr>
          <w:rFonts w:ascii="Times New Roman" w:hAnsi="Times New Roman"/>
          <w:sz w:val="24"/>
          <w:szCs w:val="24"/>
        </w:rPr>
        <w:t xml:space="preserve"> contract with </w:t>
      </w:r>
      <w:r w:rsidR="00296667">
        <w:rPr>
          <w:rFonts w:ascii="Times New Roman" w:hAnsi="Times New Roman"/>
          <w:sz w:val="24"/>
          <w:szCs w:val="24"/>
        </w:rPr>
        <w:t>OGS</w:t>
      </w:r>
      <w:r w:rsidR="00BF6F96">
        <w:rPr>
          <w:rFonts w:ascii="Times New Roman" w:hAnsi="Times New Roman"/>
          <w:sz w:val="24"/>
          <w:szCs w:val="24"/>
        </w:rPr>
        <w:t xml:space="preserve"> violates 17 U.S.C. §101(2). Defendants’ infringement on OG</w:t>
      </w:r>
      <w:r w:rsidR="001736F3">
        <w:rPr>
          <w:rFonts w:ascii="Times New Roman" w:hAnsi="Times New Roman"/>
          <w:sz w:val="24"/>
          <w:szCs w:val="24"/>
        </w:rPr>
        <w:t>S</w:t>
      </w:r>
      <w:r w:rsidR="00BF6F96">
        <w:rPr>
          <w:rFonts w:ascii="Times New Roman" w:hAnsi="Times New Roman"/>
          <w:sz w:val="24"/>
          <w:szCs w:val="24"/>
        </w:rPr>
        <w:t xml:space="preserve">’ intellectual property is the kind of activity the Copyright Act of 1976 aims to prohibit. To deprive </w:t>
      </w:r>
      <w:r w:rsidR="00296667">
        <w:rPr>
          <w:rFonts w:ascii="Times New Roman" w:hAnsi="Times New Roman"/>
          <w:sz w:val="24"/>
          <w:szCs w:val="24"/>
        </w:rPr>
        <w:t>OGS</w:t>
      </w:r>
      <w:r w:rsidR="00BF6F96">
        <w:rPr>
          <w:rFonts w:ascii="Times New Roman" w:hAnsi="Times New Roman"/>
          <w:sz w:val="24"/>
          <w:szCs w:val="24"/>
        </w:rPr>
        <w:t xml:space="preserve"> of a cause of action would negate the entire purpose of the Copyright Act and leave no right of action for this deliberate wrongdoing. </w:t>
      </w:r>
    </w:p>
    <w:p w14:paraId="31FB002F" w14:textId="77777777" w:rsidR="00301B4E" w:rsidRPr="007B3348" w:rsidRDefault="00BC7987" w:rsidP="0096223F">
      <w:pPr>
        <w:spacing w:after="0" w:line="480" w:lineRule="auto"/>
        <w:jc w:val="center"/>
        <w:rPr>
          <w:rFonts w:ascii="Times New Roman" w:hAnsi="Times New Roman"/>
          <w:b/>
          <w:sz w:val="24"/>
          <w:szCs w:val="24"/>
        </w:rPr>
      </w:pPr>
      <w:r w:rsidRPr="007B3348">
        <w:rPr>
          <w:rFonts w:ascii="Times New Roman" w:hAnsi="Times New Roman"/>
          <w:b/>
          <w:sz w:val="24"/>
          <w:szCs w:val="24"/>
        </w:rPr>
        <w:t>FACTS</w:t>
      </w:r>
    </w:p>
    <w:p w14:paraId="0542E5BE" w14:textId="77777777" w:rsidR="00BE61F0" w:rsidRDefault="00296667" w:rsidP="001A2F9F">
      <w:pPr>
        <w:spacing w:after="0" w:line="480" w:lineRule="auto"/>
        <w:ind w:firstLine="720"/>
        <w:rPr>
          <w:rFonts w:ascii="Times New Roman" w:hAnsi="Times New Roman"/>
          <w:sz w:val="24"/>
          <w:szCs w:val="24"/>
        </w:rPr>
      </w:pPr>
      <w:r>
        <w:rPr>
          <w:rFonts w:ascii="Times New Roman" w:hAnsi="Times New Roman"/>
          <w:sz w:val="24"/>
          <w:szCs w:val="24"/>
        </w:rPr>
        <w:t xml:space="preserve">OGS created, produced, and aired </w:t>
      </w:r>
      <w:r>
        <w:rPr>
          <w:rFonts w:ascii="Times New Roman" w:hAnsi="Times New Roman"/>
          <w:i/>
          <w:sz w:val="24"/>
          <w:szCs w:val="24"/>
        </w:rPr>
        <w:t>Lawless Love</w:t>
      </w:r>
      <w:r>
        <w:rPr>
          <w:rFonts w:ascii="Times New Roman" w:hAnsi="Times New Roman"/>
          <w:sz w:val="24"/>
          <w:szCs w:val="24"/>
        </w:rPr>
        <w:t xml:space="preserve">, an original television series. </w:t>
      </w:r>
      <w:proofErr w:type="gramStart"/>
      <w:r>
        <w:rPr>
          <w:rFonts w:ascii="Times New Roman" w:hAnsi="Times New Roman"/>
          <w:sz w:val="24"/>
          <w:szCs w:val="24"/>
        </w:rPr>
        <w:t>(Comp ¶ 5).</w:t>
      </w:r>
      <w:proofErr w:type="gramEnd"/>
      <w:r>
        <w:rPr>
          <w:rFonts w:ascii="Times New Roman" w:hAnsi="Times New Roman"/>
          <w:sz w:val="24"/>
          <w:szCs w:val="24"/>
        </w:rPr>
        <w:t xml:space="preserve"> On March 27, 2010 </w:t>
      </w:r>
      <w:r w:rsidR="001A2F9F">
        <w:rPr>
          <w:rFonts w:ascii="Times New Roman" w:hAnsi="Times New Roman"/>
          <w:sz w:val="24"/>
          <w:szCs w:val="24"/>
        </w:rPr>
        <w:t>OGS</w:t>
      </w:r>
      <w:r>
        <w:rPr>
          <w:rFonts w:ascii="Times New Roman" w:hAnsi="Times New Roman"/>
          <w:sz w:val="24"/>
          <w:szCs w:val="24"/>
        </w:rPr>
        <w:t xml:space="preserve"> contacted Lime to write a screenplay for one episode of </w:t>
      </w:r>
      <w:r>
        <w:rPr>
          <w:rFonts w:ascii="Times New Roman" w:hAnsi="Times New Roman"/>
          <w:i/>
          <w:sz w:val="24"/>
          <w:szCs w:val="24"/>
        </w:rPr>
        <w:t>Lawless Love</w:t>
      </w:r>
      <w:r>
        <w:rPr>
          <w:rFonts w:ascii="Times New Roman" w:hAnsi="Times New Roman"/>
          <w:sz w:val="24"/>
          <w:szCs w:val="24"/>
        </w:rPr>
        <w:t xml:space="preserve">.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9).</w:t>
      </w:r>
      <w:proofErr w:type="gramEnd"/>
      <w:r>
        <w:rPr>
          <w:rFonts w:ascii="Times New Roman" w:hAnsi="Times New Roman"/>
          <w:sz w:val="24"/>
          <w:szCs w:val="24"/>
        </w:rPr>
        <w:t xml:space="preserve"> Lime is a well-known television writer with fifteen years of experience writing in television.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11).</w:t>
      </w:r>
      <w:proofErr w:type="gramEnd"/>
      <w:r>
        <w:rPr>
          <w:rFonts w:ascii="Times New Roman" w:hAnsi="Times New Roman"/>
          <w:sz w:val="24"/>
          <w:szCs w:val="24"/>
        </w:rPr>
        <w:t xml:space="preserve"> Lime, however, had not written for OGS before March 27, 2010.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11).</w:t>
      </w:r>
      <w:proofErr w:type="gramEnd"/>
      <w:r>
        <w:rPr>
          <w:rFonts w:ascii="Times New Roman" w:hAnsi="Times New Roman"/>
          <w:sz w:val="24"/>
          <w:szCs w:val="24"/>
        </w:rPr>
        <w:t xml:space="preserve"> </w:t>
      </w:r>
    </w:p>
    <w:p w14:paraId="72745541" w14:textId="77777777" w:rsidR="00296667" w:rsidRDefault="00296667" w:rsidP="001A2F9F">
      <w:pPr>
        <w:spacing w:after="0" w:line="480" w:lineRule="auto"/>
        <w:ind w:firstLine="720"/>
        <w:rPr>
          <w:rFonts w:ascii="Times New Roman" w:hAnsi="Times New Roman"/>
          <w:sz w:val="24"/>
          <w:szCs w:val="24"/>
        </w:rPr>
      </w:pPr>
      <w:r>
        <w:rPr>
          <w:rFonts w:ascii="Times New Roman" w:hAnsi="Times New Roman"/>
          <w:sz w:val="24"/>
          <w:szCs w:val="24"/>
        </w:rPr>
        <w:t>On March 27, 2010</w:t>
      </w:r>
      <w:r w:rsidR="000E0708">
        <w:rPr>
          <w:rFonts w:ascii="Times New Roman" w:hAnsi="Times New Roman"/>
          <w:sz w:val="24"/>
          <w:szCs w:val="24"/>
        </w:rPr>
        <w:t xml:space="preserve">, Dave Nelson (“Nelson”), an employee and agent of OGS, met with Lime and they agreed that she would prepare a screenplay for </w:t>
      </w:r>
      <w:r w:rsidR="000E0708">
        <w:rPr>
          <w:rFonts w:ascii="Times New Roman" w:hAnsi="Times New Roman"/>
          <w:i/>
          <w:sz w:val="24"/>
          <w:szCs w:val="24"/>
        </w:rPr>
        <w:t>Lawless Love</w:t>
      </w:r>
      <w:r w:rsidR="000E0708">
        <w:rPr>
          <w:rFonts w:ascii="Times New Roman" w:hAnsi="Times New Roman"/>
          <w:sz w:val="24"/>
          <w:szCs w:val="24"/>
        </w:rPr>
        <w:t xml:space="preserve"> by April 1, 2010. </w:t>
      </w:r>
      <w:proofErr w:type="gramStart"/>
      <w:r w:rsidR="000E0708">
        <w:rPr>
          <w:rFonts w:ascii="Times New Roman" w:hAnsi="Times New Roman"/>
          <w:sz w:val="24"/>
          <w:szCs w:val="24"/>
        </w:rPr>
        <w:t>(</w:t>
      </w:r>
      <w:r w:rsidR="000E0708">
        <w:rPr>
          <w:rFonts w:ascii="Times New Roman" w:hAnsi="Times New Roman"/>
          <w:i/>
          <w:sz w:val="24"/>
          <w:szCs w:val="24"/>
        </w:rPr>
        <w:t>Id</w:t>
      </w:r>
      <w:r w:rsidR="000E0708">
        <w:rPr>
          <w:rFonts w:ascii="Times New Roman" w:hAnsi="Times New Roman"/>
          <w:sz w:val="24"/>
          <w:szCs w:val="24"/>
        </w:rPr>
        <w:t>. ¶¶ 12, 13).</w:t>
      </w:r>
      <w:proofErr w:type="gramEnd"/>
      <w:r w:rsidR="000E0708">
        <w:rPr>
          <w:rFonts w:ascii="Times New Roman" w:hAnsi="Times New Roman"/>
          <w:sz w:val="24"/>
          <w:szCs w:val="24"/>
        </w:rPr>
        <w:t xml:space="preserve"> </w:t>
      </w:r>
      <w:r w:rsidR="00E96090">
        <w:rPr>
          <w:rFonts w:ascii="Times New Roman" w:hAnsi="Times New Roman"/>
          <w:sz w:val="24"/>
          <w:szCs w:val="24"/>
        </w:rPr>
        <w:t xml:space="preserve">Nelson explicitly told Lime that, “[y]our work on the screenplay is for hire. For </w:t>
      </w:r>
      <w:r w:rsidR="00E96090">
        <w:rPr>
          <w:rFonts w:ascii="Times New Roman" w:hAnsi="Times New Roman"/>
          <w:sz w:val="24"/>
          <w:szCs w:val="24"/>
        </w:rPr>
        <w:lastRenderedPageBreak/>
        <w:t xml:space="preserve">all intents and purposes, we’ll be the author.” </w:t>
      </w:r>
      <w:proofErr w:type="gramStart"/>
      <w:r w:rsidR="00E96090">
        <w:rPr>
          <w:rFonts w:ascii="Times New Roman" w:hAnsi="Times New Roman"/>
          <w:sz w:val="24"/>
          <w:szCs w:val="24"/>
        </w:rPr>
        <w:t>(</w:t>
      </w:r>
      <w:r w:rsidR="00E96090">
        <w:rPr>
          <w:rFonts w:ascii="Times New Roman" w:hAnsi="Times New Roman"/>
          <w:i/>
          <w:sz w:val="24"/>
          <w:szCs w:val="24"/>
        </w:rPr>
        <w:t>Id</w:t>
      </w:r>
      <w:r w:rsidR="00E96090">
        <w:rPr>
          <w:rFonts w:ascii="Times New Roman" w:hAnsi="Times New Roman"/>
          <w:sz w:val="24"/>
          <w:szCs w:val="24"/>
        </w:rPr>
        <w:t>. ¶ 16).</w:t>
      </w:r>
      <w:proofErr w:type="gramEnd"/>
      <w:r w:rsidR="00E96090">
        <w:rPr>
          <w:rFonts w:ascii="Times New Roman" w:hAnsi="Times New Roman"/>
          <w:sz w:val="24"/>
          <w:szCs w:val="24"/>
        </w:rPr>
        <w:t xml:space="preserve"> </w:t>
      </w:r>
      <w:r w:rsidR="00D34299">
        <w:rPr>
          <w:rFonts w:ascii="Times New Roman" w:hAnsi="Times New Roman"/>
          <w:sz w:val="24"/>
          <w:szCs w:val="24"/>
        </w:rPr>
        <w:t xml:space="preserve">Nelson then asked Lime, “[d]o you understand, and is that OK with you?” </w:t>
      </w:r>
      <w:proofErr w:type="gramStart"/>
      <w:r w:rsidR="00D34299">
        <w:rPr>
          <w:rFonts w:ascii="Times New Roman" w:hAnsi="Times New Roman"/>
          <w:sz w:val="24"/>
          <w:szCs w:val="24"/>
        </w:rPr>
        <w:t>(</w:t>
      </w:r>
      <w:r w:rsidR="00D34299">
        <w:rPr>
          <w:rFonts w:ascii="Times New Roman" w:hAnsi="Times New Roman"/>
          <w:i/>
          <w:sz w:val="24"/>
          <w:szCs w:val="24"/>
        </w:rPr>
        <w:t>Id</w:t>
      </w:r>
      <w:r w:rsidR="00D34299">
        <w:rPr>
          <w:rFonts w:ascii="Times New Roman" w:hAnsi="Times New Roman"/>
          <w:sz w:val="24"/>
          <w:szCs w:val="24"/>
        </w:rPr>
        <w:t>. ¶ 16).</w:t>
      </w:r>
      <w:proofErr w:type="gramEnd"/>
      <w:r w:rsidR="00D34299">
        <w:rPr>
          <w:rFonts w:ascii="Times New Roman" w:hAnsi="Times New Roman"/>
          <w:sz w:val="24"/>
          <w:szCs w:val="24"/>
        </w:rPr>
        <w:t xml:space="preserve"> Lime answered “[y]</w:t>
      </w:r>
      <w:proofErr w:type="spellStart"/>
      <w:r w:rsidR="00D34299">
        <w:rPr>
          <w:rFonts w:ascii="Times New Roman" w:hAnsi="Times New Roman"/>
          <w:sz w:val="24"/>
          <w:szCs w:val="24"/>
        </w:rPr>
        <w:t>es</w:t>
      </w:r>
      <w:proofErr w:type="spellEnd"/>
      <w:r w:rsidR="00D34299">
        <w:rPr>
          <w:rFonts w:ascii="Times New Roman" w:hAnsi="Times New Roman"/>
          <w:sz w:val="24"/>
          <w:szCs w:val="24"/>
        </w:rPr>
        <w:t xml:space="preserve">.” </w:t>
      </w:r>
      <w:proofErr w:type="gramStart"/>
      <w:r w:rsidR="00D34299">
        <w:rPr>
          <w:rFonts w:ascii="Times New Roman" w:hAnsi="Times New Roman"/>
          <w:sz w:val="24"/>
          <w:szCs w:val="24"/>
        </w:rPr>
        <w:t>(</w:t>
      </w:r>
      <w:r w:rsidR="00D34299">
        <w:rPr>
          <w:rFonts w:ascii="Times New Roman" w:hAnsi="Times New Roman"/>
          <w:i/>
          <w:sz w:val="24"/>
          <w:szCs w:val="24"/>
        </w:rPr>
        <w:t>Id</w:t>
      </w:r>
      <w:r w:rsidR="00D34299">
        <w:rPr>
          <w:rFonts w:ascii="Times New Roman" w:hAnsi="Times New Roman"/>
          <w:sz w:val="24"/>
          <w:szCs w:val="24"/>
        </w:rPr>
        <w:t>. ¶¶ 17, 18).</w:t>
      </w:r>
      <w:proofErr w:type="gramEnd"/>
      <w:r w:rsidR="00D34299">
        <w:rPr>
          <w:rFonts w:ascii="Times New Roman" w:hAnsi="Times New Roman"/>
          <w:sz w:val="24"/>
          <w:szCs w:val="24"/>
        </w:rPr>
        <w:t xml:space="preserve"> </w:t>
      </w:r>
    </w:p>
    <w:p w14:paraId="73F79765" w14:textId="77777777" w:rsidR="00632B88" w:rsidRDefault="00632B88" w:rsidP="001A2F9F">
      <w:pPr>
        <w:spacing w:after="0" w:line="480" w:lineRule="auto"/>
        <w:ind w:firstLine="720"/>
        <w:rPr>
          <w:rFonts w:ascii="Times New Roman" w:hAnsi="Times New Roman"/>
          <w:sz w:val="24"/>
          <w:szCs w:val="24"/>
        </w:rPr>
      </w:pPr>
      <w:r>
        <w:rPr>
          <w:rFonts w:ascii="Times New Roman" w:hAnsi="Times New Roman"/>
          <w:sz w:val="24"/>
          <w:szCs w:val="24"/>
        </w:rPr>
        <w:t xml:space="preserve">On April 1, 2010, Lime gave OGS a screenplay entitled, “Anticipatory Repudiation.”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21).</w:t>
      </w:r>
      <w:proofErr w:type="gramEnd"/>
      <w:r>
        <w:rPr>
          <w:rFonts w:ascii="Times New Roman" w:hAnsi="Times New Roman"/>
          <w:sz w:val="24"/>
          <w:szCs w:val="24"/>
        </w:rPr>
        <w:t xml:space="preserve"> On April 2, 2010, following and complying with the copyright laws, OGS received from the Register of Copyrights a certificate of registration dated April 2, 2010, securing the exclusive rights and privileges in and to the television screenplay.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22).</w:t>
      </w:r>
      <w:proofErr w:type="gramEnd"/>
      <w:r>
        <w:rPr>
          <w:rFonts w:ascii="Times New Roman" w:hAnsi="Times New Roman"/>
          <w:sz w:val="24"/>
          <w:szCs w:val="24"/>
        </w:rPr>
        <w:t xml:space="preserve"> </w:t>
      </w:r>
    </w:p>
    <w:p w14:paraId="7C77F666" w14:textId="77777777" w:rsidR="00632B88" w:rsidRDefault="00632B88" w:rsidP="00EC5351">
      <w:pPr>
        <w:spacing w:after="0" w:line="480" w:lineRule="auto"/>
        <w:ind w:firstLine="576"/>
        <w:rPr>
          <w:rFonts w:ascii="Times New Roman" w:hAnsi="Times New Roman"/>
          <w:sz w:val="24"/>
          <w:szCs w:val="24"/>
        </w:rPr>
      </w:pPr>
      <w:r>
        <w:rPr>
          <w:rFonts w:ascii="Times New Roman" w:hAnsi="Times New Roman"/>
          <w:sz w:val="24"/>
          <w:szCs w:val="24"/>
        </w:rPr>
        <w:t>On April 6, 2010, Lime ca</w:t>
      </w:r>
      <w:r w:rsidR="001736F3">
        <w:rPr>
          <w:rFonts w:ascii="Times New Roman" w:hAnsi="Times New Roman"/>
          <w:sz w:val="24"/>
          <w:szCs w:val="24"/>
        </w:rPr>
        <w:t>me</w:t>
      </w:r>
      <w:r>
        <w:rPr>
          <w:rFonts w:ascii="Times New Roman" w:hAnsi="Times New Roman"/>
          <w:sz w:val="24"/>
          <w:szCs w:val="24"/>
        </w:rPr>
        <w:t xml:space="preserve"> to OGS’s offices and picked up her </w:t>
      </w:r>
      <w:r w:rsidR="001736F3">
        <w:rPr>
          <w:rFonts w:ascii="Times New Roman" w:hAnsi="Times New Roman"/>
          <w:sz w:val="24"/>
          <w:szCs w:val="24"/>
        </w:rPr>
        <w:t xml:space="preserve">agreed upon </w:t>
      </w:r>
      <w:r>
        <w:rPr>
          <w:rFonts w:ascii="Times New Roman" w:hAnsi="Times New Roman"/>
          <w:sz w:val="24"/>
          <w:szCs w:val="24"/>
        </w:rPr>
        <w:t xml:space="preserve">payment for her services ($6,000.00) and signed a contract labeled “Work-Made-For-Hire Agreement” </w:t>
      </w:r>
      <w:r w:rsidR="003D062F">
        <w:rPr>
          <w:rFonts w:ascii="Times New Roman" w:hAnsi="Times New Roman"/>
          <w:sz w:val="24"/>
          <w:szCs w:val="24"/>
        </w:rPr>
        <w:t>which stated</w:t>
      </w:r>
      <w:r>
        <w:rPr>
          <w:rFonts w:ascii="Times New Roman" w:hAnsi="Times New Roman"/>
          <w:sz w:val="24"/>
          <w:szCs w:val="24"/>
        </w:rPr>
        <w:t>:</w:t>
      </w:r>
    </w:p>
    <w:p w14:paraId="213498DF" w14:textId="77777777" w:rsidR="00632B88" w:rsidRDefault="00632B88" w:rsidP="00632B88">
      <w:pPr>
        <w:spacing w:after="0" w:line="240" w:lineRule="auto"/>
        <w:ind w:left="576"/>
        <w:rPr>
          <w:rFonts w:ascii="Times New Roman" w:hAnsi="Times New Roman"/>
          <w:sz w:val="24"/>
          <w:szCs w:val="24"/>
        </w:rPr>
      </w:pPr>
      <w:r>
        <w:rPr>
          <w:rFonts w:ascii="Times New Roman" w:hAnsi="Times New Roman"/>
          <w:sz w:val="24"/>
          <w:szCs w:val="24"/>
        </w:rPr>
        <w:t xml:space="preserve">I understand and agree that I have prepared the screenplay, </w:t>
      </w:r>
      <w:r w:rsidR="001736F3">
        <w:rPr>
          <w:rFonts w:ascii="Times New Roman" w:hAnsi="Times New Roman"/>
          <w:sz w:val="24"/>
          <w:szCs w:val="24"/>
        </w:rPr>
        <w:t>“</w:t>
      </w:r>
      <w:r>
        <w:rPr>
          <w:rFonts w:ascii="Times New Roman" w:hAnsi="Times New Roman"/>
          <w:sz w:val="24"/>
          <w:szCs w:val="24"/>
        </w:rPr>
        <w:t>Anticipatory Repudiation,</w:t>
      </w:r>
      <w:r w:rsidR="001736F3">
        <w:rPr>
          <w:rFonts w:ascii="Times New Roman" w:hAnsi="Times New Roman"/>
          <w:sz w:val="24"/>
          <w:szCs w:val="24"/>
        </w:rPr>
        <w:t>”</w:t>
      </w:r>
      <w:r>
        <w:rPr>
          <w:rFonts w:ascii="Times New Roman" w:hAnsi="Times New Roman"/>
          <w:sz w:val="24"/>
          <w:szCs w:val="24"/>
        </w:rPr>
        <w:t xml:space="preserve"> as a work made for hire under the federal Copyright Act of 1976. Pursuant to this law, OGS TV is now the author of this screenplay. </w:t>
      </w:r>
    </w:p>
    <w:p w14:paraId="79D9798D" w14:textId="77777777" w:rsidR="00632B88" w:rsidRDefault="00632B88" w:rsidP="00632B88">
      <w:pPr>
        <w:spacing w:after="0" w:line="240" w:lineRule="auto"/>
        <w:ind w:left="576"/>
        <w:rPr>
          <w:rFonts w:ascii="Times New Roman" w:hAnsi="Times New Roman"/>
          <w:sz w:val="24"/>
          <w:szCs w:val="24"/>
        </w:rPr>
      </w:pPr>
    </w:p>
    <w:p w14:paraId="27190E8F" w14:textId="77777777" w:rsidR="00632B88" w:rsidRDefault="00C75436" w:rsidP="00632B88">
      <w:pPr>
        <w:spacing w:after="0" w:line="480" w:lineRule="auto"/>
        <w:rPr>
          <w:rFonts w:ascii="Times New Roman" w:hAnsi="Times New Roman"/>
          <w:sz w:val="24"/>
          <w:szCs w:val="24"/>
        </w:rPr>
      </w:pP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24).</w:t>
      </w:r>
      <w:proofErr w:type="gramEnd"/>
      <w:r>
        <w:rPr>
          <w:rFonts w:ascii="Times New Roman" w:hAnsi="Times New Roman"/>
          <w:sz w:val="24"/>
          <w:szCs w:val="24"/>
        </w:rPr>
        <w:t xml:space="preserve"> On this same day, Nelson also signed the “Work-Made-For-Hire Agreement” for OGS.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25).</w:t>
      </w:r>
      <w:proofErr w:type="gramEnd"/>
      <w:r>
        <w:rPr>
          <w:rFonts w:ascii="Times New Roman" w:hAnsi="Times New Roman"/>
          <w:sz w:val="24"/>
          <w:szCs w:val="24"/>
        </w:rPr>
        <w:t xml:space="preserve"> </w:t>
      </w:r>
    </w:p>
    <w:p w14:paraId="07505301" w14:textId="77777777" w:rsidR="00C75436" w:rsidRDefault="00C75436" w:rsidP="00EC5351">
      <w:pPr>
        <w:spacing w:after="0" w:line="480" w:lineRule="auto"/>
        <w:ind w:firstLine="720"/>
        <w:rPr>
          <w:rFonts w:ascii="Times New Roman" w:hAnsi="Times New Roman"/>
          <w:sz w:val="24"/>
          <w:szCs w:val="24"/>
        </w:rPr>
      </w:pPr>
      <w:r>
        <w:rPr>
          <w:rFonts w:ascii="Times New Roman" w:hAnsi="Times New Roman"/>
          <w:sz w:val="24"/>
          <w:szCs w:val="24"/>
        </w:rPr>
        <w:t xml:space="preserve">Around August 2, 2010, Lime and Tiny worked together to create a new television series, </w:t>
      </w:r>
      <w:r>
        <w:rPr>
          <w:rFonts w:ascii="Times New Roman" w:hAnsi="Times New Roman"/>
          <w:i/>
          <w:sz w:val="24"/>
          <w:szCs w:val="24"/>
        </w:rPr>
        <w:t>The Tin Can</w:t>
      </w:r>
      <w:r>
        <w:rPr>
          <w:rFonts w:ascii="Times New Roman" w:hAnsi="Times New Roman"/>
          <w:sz w:val="24"/>
          <w:szCs w:val="24"/>
        </w:rPr>
        <w:t>. (</w:t>
      </w:r>
      <w:r>
        <w:rPr>
          <w:rFonts w:ascii="Times New Roman" w:hAnsi="Times New Roman"/>
          <w:i/>
          <w:sz w:val="24"/>
          <w:szCs w:val="24"/>
        </w:rPr>
        <w:t>Id</w:t>
      </w:r>
      <w:r w:rsidR="00B43CCD">
        <w:rPr>
          <w:rFonts w:ascii="Times New Roman" w:hAnsi="Times New Roman"/>
          <w:sz w:val="24"/>
          <w:szCs w:val="24"/>
        </w:rPr>
        <w:t xml:space="preserve">. ¶ 27). Lime and Tiny then worked to produce a screenplay, “The Love Below,” which was a near duplicate to OGS’s “Anticipatory Repudiation” screenplay. </w:t>
      </w:r>
      <w:proofErr w:type="gramStart"/>
      <w:r w:rsidR="002828B6">
        <w:rPr>
          <w:rFonts w:ascii="Times New Roman" w:hAnsi="Times New Roman"/>
          <w:sz w:val="24"/>
          <w:szCs w:val="24"/>
        </w:rPr>
        <w:t>(</w:t>
      </w:r>
      <w:r w:rsidR="002828B6">
        <w:rPr>
          <w:rFonts w:ascii="Times New Roman" w:hAnsi="Times New Roman"/>
          <w:i/>
          <w:sz w:val="24"/>
          <w:szCs w:val="24"/>
        </w:rPr>
        <w:t>Id</w:t>
      </w:r>
      <w:r w:rsidR="002828B6">
        <w:rPr>
          <w:rFonts w:ascii="Times New Roman" w:hAnsi="Times New Roman"/>
          <w:sz w:val="24"/>
          <w:szCs w:val="24"/>
        </w:rPr>
        <w:t>. ¶ 27).</w:t>
      </w:r>
      <w:proofErr w:type="gramEnd"/>
      <w:r w:rsidR="003D062F">
        <w:rPr>
          <w:rFonts w:ascii="Times New Roman" w:hAnsi="Times New Roman"/>
          <w:sz w:val="24"/>
          <w:szCs w:val="24"/>
        </w:rPr>
        <w:t xml:space="preserve"> </w:t>
      </w:r>
      <w:r w:rsidR="00CB7E5C">
        <w:rPr>
          <w:rFonts w:ascii="Times New Roman" w:hAnsi="Times New Roman"/>
          <w:sz w:val="24"/>
          <w:szCs w:val="24"/>
        </w:rPr>
        <w:t xml:space="preserve">Both screenplays contain identical dialogue, characters, and storylines. Only the setting, names, premise, and occupations of characters </w:t>
      </w:r>
      <w:r w:rsidR="003D062F">
        <w:rPr>
          <w:rFonts w:ascii="Times New Roman" w:hAnsi="Times New Roman"/>
          <w:sz w:val="24"/>
          <w:szCs w:val="24"/>
        </w:rPr>
        <w:t>were</w:t>
      </w:r>
      <w:r w:rsidR="00CB7E5C">
        <w:rPr>
          <w:rFonts w:ascii="Times New Roman" w:hAnsi="Times New Roman"/>
          <w:sz w:val="24"/>
          <w:szCs w:val="24"/>
        </w:rPr>
        <w:t xml:space="preserve"> changed. </w:t>
      </w:r>
      <w:proofErr w:type="gramStart"/>
      <w:r w:rsidR="00CB7E5C">
        <w:rPr>
          <w:rFonts w:ascii="Times New Roman" w:hAnsi="Times New Roman"/>
          <w:sz w:val="24"/>
          <w:szCs w:val="24"/>
        </w:rPr>
        <w:t>(</w:t>
      </w:r>
      <w:r w:rsidR="00CB7E5C">
        <w:rPr>
          <w:rFonts w:ascii="Times New Roman" w:hAnsi="Times New Roman"/>
          <w:i/>
          <w:sz w:val="24"/>
          <w:szCs w:val="24"/>
        </w:rPr>
        <w:t>Id</w:t>
      </w:r>
      <w:r w:rsidR="00CB7E5C">
        <w:rPr>
          <w:rFonts w:ascii="Times New Roman" w:hAnsi="Times New Roman"/>
          <w:sz w:val="24"/>
          <w:szCs w:val="24"/>
        </w:rPr>
        <w:t>. ¶ 31).</w:t>
      </w:r>
      <w:proofErr w:type="gramEnd"/>
      <w:r w:rsidR="00CB7E5C">
        <w:rPr>
          <w:rFonts w:ascii="Times New Roman" w:hAnsi="Times New Roman"/>
          <w:sz w:val="24"/>
          <w:szCs w:val="24"/>
        </w:rPr>
        <w:t xml:space="preserve"> OGS never consented to the appropriation of this copyrighted material. </w:t>
      </w:r>
      <w:proofErr w:type="gramStart"/>
      <w:r w:rsidR="00CB7E5C">
        <w:rPr>
          <w:rFonts w:ascii="Times New Roman" w:hAnsi="Times New Roman"/>
          <w:sz w:val="24"/>
          <w:szCs w:val="24"/>
        </w:rPr>
        <w:t>(</w:t>
      </w:r>
      <w:r w:rsidR="00CB7E5C">
        <w:rPr>
          <w:rFonts w:ascii="Times New Roman" w:hAnsi="Times New Roman"/>
          <w:i/>
          <w:sz w:val="24"/>
          <w:szCs w:val="24"/>
        </w:rPr>
        <w:t>Id</w:t>
      </w:r>
      <w:r w:rsidR="00CB7E5C">
        <w:rPr>
          <w:rFonts w:ascii="Times New Roman" w:hAnsi="Times New Roman"/>
          <w:sz w:val="24"/>
          <w:szCs w:val="24"/>
        </w:rPr>
        <w:t>. ¶ 28).</w:t>
      </w:r>
      <w:proofErr w:type="gramEnd"/>
      <w:r w:rsidR="00CB7E5C">
        <w:rPr>
          <w:rFonts w:ascii="Times New Roman" w:hAnsi="Times New Roman"/>
          <w:sz w:val="24"/>
          <w:szCs w:val="24"/>
        </w:rPr>
        <w:t xml:space="preserve"> On September 7, 2010, Lime and Tiny produced and broadcast “The Love Below” on national television, and have repeatedly </w:t>
      </w:r>
      <w:r w:rsidR="001736F3">
        <w:rPr>
          <w:rFonts w:ascii="Times New Roman" w:hAnsi="Times New Roman"/>
          <w:sz w:val="24"/>
          <w:szCs w:val="24"/>
        </w:rPr>
        <w:t>broadcast</w:t>
      </w:r>
      <w:r w:rsidR="00CB7E5C">
        <w:rPr>
          <w:rFonts w:ascii="Times New Roman" w:hAnsi="Times New Roman"/>
          <w:sz w:val="24"/>
          <w:szCs w:val="24"/>
        </w:rPr>
        <w:t xml:space="preserve"> the episode to a national audience. </w:t>
      </w:r>
      <w:proofErr w:type="gramStart"/>
      <w:r w:rsidR="00CB7E5C">
        <w:rPr>
          <w:rFonts w:ascii="Times New Roman" w:hAnsi="Times New Roman"/>
          <w:sz w:val="24"/>
          <w:szCs w:val="24"/>
        </w:rPr>
        <w:t>(</w:t>
      </w:r>
      <w:r w:rsidR="00CB7E5C">
        <w:rPr>
          <w:rFonts w:ascii="Times New Roman" w:hAnsi="Times New Roman"/>
          <w:i/>
          <w:sz w:val="24"/>
          <w:szCs w:val="24"/>
        </w:rPr>
        <w:t>Id</w:t>
      </w:r>
      <w:r w:rsidR="00CB7E5C">
        <w:rPr>
          <w:rFonts w:ascii="Times New Roman" w:hAnsi="Times New Roman"/>
          <w:sz w:val="24"/>
          <w:szCs w:val="24"/>
        </w:rPr>
        <w:t>. ¶ 29).</w:t>
      </w:r>
      <w:proofErr w:type="gramEnd"/>
    </w:p>
    <w:p w14:paraId="2F8CF2AE" w14:textId="77777777" w:rsidR="0008003C" w:rsidRPr="0008003C" w:rsidRDefault="0008003C" w:rsidP="00EC5351">
      <w:pPr>
        <w:spacing w:after="0" w:line="480" w:lineRule="auto"/>
        <w:ind w:firstLine="720"/>
        <w:rPr>
          <w:rFonts w:ascii="Times New Roman" w:hAnsi="Times New Roman"/>
          <w:sz w:val="24"/>
          <w:szCs w:val="24"/>
        </w:rPr>
      </w:pPr>
      <w:proofErr w:type="gramStart"/>
      <w:r>
        <w:rPr>
          <w:rFonts w:ascii="Times New Roman" w:hAnsi="Times New Roman"/>
          <w:sz w:val="24"/>
          <w:szCs w:val="24"/>
        </w:rPr>
        <w:t xml:space="preserve">OGS  </w:t>
      </w:r>
      <w:r w:rsidR="001736F3">
        <w:rPr>
          <w:rFonts w:ascii="Times New Roman" w:hAnsi="Times New Roman"/>
          <w:sz w:val="24"/>
          <w:szCs w:val="24"/>
        </w:rPr>
        <w:t>incurred</w:t>
      </w:r>
      <w:proofErr w:type="gramEnd"/>
      <w:r w:rsidR="001736F3">
        <w:rPr>
          <w:rFonts w:ascii="Times New Roman" w:hAnsi="Times New Roman"/>
          <w:sz w:val="24"/>
          <w:szCs w:val="24"/>
        </w:rPr>
        <w:t xml:space="preserve"> damages of </w:t>
      </w:r>
      <w:r>
        <w:rPr>
          <w:rFonts w:ascii="Times New Roman" w:hAnsi="Times New Roman"/>
          <w:sz w:val="24"/>
          <w:szCs w:val="24"/>
        </w:rPr>
        <w:t xml:space="preserve">approximately $86,000 from lost advertising revenue and the value of Lime’s fee OGS paid for the screenplay.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30).</w:t>
      </w:r>
      <w:proofErr w:type="gramEnd"/>
      <w:r>
        <w:rPr>
          <w:rFonts w:ascii="Times New Roman" w:hAnsi="Times New Roman"/>
          <w:sz w:val="24"/>
          <w:szCs w:val="24"/>
        </w:rPr>
        <w:t xml:space="preserve"> </w:t>
      </w:r>
    </w:p>
    <w:p w14:paraId="4D46C238" w14:textId="77777777" w:rsidR="00632B88" w:rsidRPr="00632B88" w:rsidRDefault="00632B88" w:rsidP="00632B88">
      <w:pPr>
        <w:spacing w:after="0" w:line="240" w:lineRule="auto"/>
        <w:ind w:firstLine="1440"/>
        <w:rPr>
          <w:rFonts w:ascii="Times New Roman" w:hAnsi="Times New Roman"/>
          <w:sz w:val="24"/>
          <w:szCs w:val="24"/>
        </w:rPr>
      </w:pPr>
    </w:p>
    <w:p w14:paraId="2E95C359" w14:textId="77777777" w:rsidR="00301B4E" w:rsidRPr="007F48D8" w:rsidRDefault="00BC7987" w:rsidP="0096223F">
      <w:pPr>
        <w:spacing w:after="0" w:line="480" w:lineRule="auto"/>
        <w:jc w:val="center"/>
        <w:rPr>
          <w:rFonts w:ascii="Times New Roman" w:hAnsi="Times New Roman"/>
          <w:b/>
          <w:sz w:val="24"/>
          <w:szCs w:val="24"/>
        </w:rPr>
      </w:pPr>
      <w:r w:rsidRPr="00EC5351">
        <w:rPr>
          <w:rFonts w:ascii="Times New Roman" w:hAnsi="Times New Roman"/>
          <w:b/>
          <w:sz w:val="24"/>
          <w:szCs w:val="24"/>
        </w:rPr>
        <w:t>ARGUMENT</w:t>
      </w:r>
    </w:p>
    <w:p w14:paraId="4274017A" w14:textId="77777777" w:rsidR="006663DE" w:rsidRDefault="00615CC8" w:rsidP="007F48D8">
      <w:pPr>
        <w:pStyle w:val="ListParagraph"/>
        <w:numPr>
          <w:ilvl w:val="0"/>
          <w:numId w:val="17"/>
        </w:numPr>
        <w:spacing w:after="0" w:line="240" w:lineRule="auto"/>
        <w:rPr>
          <w:rFonts w:ascii="Times New Roman" w:hAnsi="Times New Roman"/>
          <w:b/>
          <w:sz w:val="24"/>
          <w:szCs w:val="24"/>
        </w:rPr>
      </w:pPr>
      <w:r>
        <w:rPr>
          <w:rFonts w:ascii="Times New Roman" w:hAnsi="Times New Roman"/>
          <w:b/>
          <w:sz w:val="24"/>
          <w:szCs w:val="24"/>
        </w:rPr>
        <w:t>Defendants’ Motion</w:t>
      </w:r>
      <w:r w:rsidR="001736F3">
        <w:rPr>
          <w:rFonts w:ascii="Times New Roman" w:hAnsi="Times New Roman"/>
          <w:b/>
          <w:sz w:val="24"/>
          <w:szCs w:val="24"/>
        </w:rPr>
        <w:t xml:space="preserve"> Should be </w:t>
      </w:r>
      <w:r w:rsidR="001736F3" w:rsidRPr="003D062F">
        <w:rPr>
          <w:rFonts w:ascii="Times New Roman" w:hAnsi="Times New Roman"/>
          <w:b/>
          <w:sz w:val="24"/>
          <w:szCs w:val="24"/>
        </w:rPr>
        <w:t>D</w:t>
      </w:r>
      <w:r w:rsidR="001736F3" w:rsidRPr="007F48D8">
        <w:rPr>
          <w:rFonts w:ascii="Times New Roman" w:hAnsi="Times New Roman"/>
          <w:b/>
          <w:sz w:val="24"/>
          <w:szCs w:val="24"/>
        </w:rPr>
        <w:t>enied Where the Complaint’s Facts</w:t>
      </w:r>
      <w:r w:rsidR="001736F3">
        <w:rPr>
          <w:rFonts w:ascii="Times New Roman" w:hAnsi="Times New Roman"/>
          <w:b/>
          <w:sz w:val="24"/>
          <w:szCs w:val="24"/>
        </w:rPr>
        <w:t xml:space="preserve"> </w:t>
      </w:r>
      <w:r>
        <w:rPr>
          <w:rFonts w:ascii="Times New Roman" w:hAnsi="Times New Roman"/>
          <w:b/>
          <w:sz w:val="24"/>
          <w:szCs w:val="24"/>
        </w:rPr>
        <w:t>State a Claim Upon Which Relief Can Be Granted</w:t>
      </w:r>
    </w:p>
    <w:p w14:paraId="77697E7B" w14:textId="77777777" w:rsidR="003D062F" w:rsidRDefault="003D062F" w:rsidP="007F48D8">
      <w:pPr>
        <w:pStyle w:val="ListParagraph"/>
        <w:spacing w:after="0" w:line="240" w:lineRule="auto"/>
        <w:rPr>
          <w:rFonts w:ascii="Times New Roman" w:hAnsi="Times New Roman"/>
          <w:b/>
          <w:sz w:val="24"/>
          <w:szCs w:val="24"/>
        </w:rPr>
      </w:pPr>
    </w:p>
    <w:p w14:paraId="25263ABB" w14:textId="77777777" w:rsidR="00012491" w:rsidRPr="00867B5A" w:rsidRDefault="00867B5A" w:rsidP="007F48D8">
      <w:pPr>
        <w:pStyle w:val="ListParagraph"/>
        <w:spacing w:after="0" w:line="480" w:lineRule="auto"/>
        <w:ind w:left="0" w:firstLine="720"/>
        <w:rPr>
          <w:rFonts w:ascii="Times New Roman" w:hAnsi="Times New Roman"/>
          <w:sz w:val="24"/>
          <w:szCs w:val="24"/>
        </w:rPr>
      </w:pPr>
      <w:r>
        <w:rPr>
          <w:rFonts w:ascii="Times New Roman" w:hAnsi="Times New Roman"/>
          <w:sz w:val="24"/>
          <w:szCs w:val="24"/>
        </w:rPr>
        <w:t>Fed</w:t>
      </w:r>
      <w:r w:rsidR="003D062F">
        <w:rPr>
          <w:rFonts w:ascii="Times New Roman" w:hAnsi="Times New Roman"/>
          <w:sz w:val="24"/>
          <w:szCs w:val="24"/>
        </w:rPr>
        <w:t>eral</w:t>
      </w:r>
      <w:r>
        <w:rPr>
          <w:rFonts w:ascii="Times New Roman" w:hAnsi="Times New Roman"/>
          <w:sz w:val="24"/>
          <w:szCs w:val="24"/>
        </w:rPr>
        <w:t xml:space="preserve"> </w:t>
      </w:r>
      <w:r w:rsidR="003D062F">
        <w:rPr>
          <w:rFonts w:ascii="Times New Roman" w:hAnsi="Times New Roman"/>
          <w:sz w:val="24"/>
          <w:szCs w:val="24"/>
        </w:rPr>
        <w:t>Rule</w:t>
      </w:r>
      <w:r>
        <w:rPr>
          <w:rFonts w:ascii="Times New Roman" w:hAnsi="Times New Roman"/>
          <w:sz w:val="24"/>
          <w:szCs w:val="24"/>
        </w:rPr>
        <w:t xml:space="preserve"> Civ</w:t>
      </w:r>
      <w:r w:rsidR="003D062F">
        <w:rPr>
          <w:rFonts w:ascii="Times New Roman" w:hAnsi="Times New Roman"/>
          <w:sz w:val="24"/>
          <w:szCs w:val="24"/>
        </w:rPr>
        <w:t>il</w:t>
      </w:r>
      <w:r>
        <w:rPr>
          <w:rFonts w:ascii="Times New Roman" w:hAnsi="Times New Roman"/>
          <w:sz w:val="24"/>
          <w:szCs w:val="24"/>
        </w:rPr>
        <w:t xml:space="preserve"> P</w:t>
      </w:r>
      <w:r w:rsidR="003D062F">
        <w:rPr>
          <w:rFonts w:ascii="Times New Roman" w:hAnsi="Times New Roman"/>
          <w:sz w:val="24"/>
          <w:szCs w:val="24"/>
        </w:rPr>
        <w:t>rocedure</w:t>
      </w:r>
      <w:r>
        <w:rPr>
          <w:rFonts w:ascii="Times New Roman" w:hAnsi="Times New Roman"/>
          <w:sz w:val="24"/>
          <w:szCs w:val="24"/>
        </w:rPr>
        <w:t xml:space="preserve"> 12(b)(6) requires that a court “take all of the factual allegations in the complaint as true…” </w:t>
      </w:r>
      <w:proofErr w:type="gramStart"/>
      <w:r>
        <w:rPr>
          <w:rFonts w:ascii="Times New Roman" w:hAnsi="Times New Roman"/>
          <w:i/>
          <w:sz w:val="24"/>
          <w:szCs w:val="24"/>
        </w:rPr>
        <w:t xml:space="preserve">Ashcroft v. </w:t>
      </w:r>
      <w:proofErr w:type="spellStart"/>
      <w:r>
        <w:rPr>
          <w:rFonts w:ascii="Times New Roman" w:hAnsi="Times New Roman"/>
          <w:i/>
          <w:sz w:val="24"/>
          <w:szCs w:val="24"/>
        </w:rPr>
        <w:t>Iqbal</w:t>
      </w:r>
      <w:proofErr w:type="spellEnd"/>
      <w:r>
        <w:rPr>
          <w:rFonts w:ascii="Times New Roman" w:hAnsi="Times New Roman"/>
          <w:sz w:val="24"/>
          <w:szCs w:val="24"/>
        </w:rPr>
        <w:t xml:space="preserve">, 129 </w:t>
      </w:r>
      <w:proofErr w:type="spellStart"/>
      <w:r>
        <w:rPr>
          <w:rFonts w:ascii="Times New Roman" w:hAnsi="Times New Roman"/>
          <w:sz w:val="24"/>
          <w:szCs w:val="24"/>
        </w:rPr>
        <w:t>S.Ct</w:t>
      </w:r>
      <w:proofErr w:type="spellEnd"/>
      <w:r>
        <w:rPr>
          <w:rFonts w:ascii="Times New Roman" w:hAnsi="Times New Roman"/>
          <w:sz w:val="24"/>
          <w:szCs w:val="24"/>
        </w:rPr>
        <w:t>. 1937, 1949 (2009).</w:t>
      </w:r>
      <w:proofErr w:type="gramEnd"/>
      <w:r>
        <w:rPr>
          <w:rFonts w:ascii="Times New Roman" w:hAnsi="Times New Roman"/>
          <w:sz w:val="24"/>
          <w:szCs w:val="24"/>
        </w:rPr>
        <w:t xml:space="preserve"> </w:t>
      </w:r>
      <w:r w:rsidR="002E7CB1">
        <w:rPr>
          <w:rFonts w:ascii="Times New Roman" w:hAnsi="Times New Roman"/>
          <w:sz w:val="24"/>
          <w:szCs w:val="24"/>
        </w:rPr>
        <w:t>Rule</w:t>
      </w:r>
      <w:r w:rsidR="006B6E13">
        <w:rPr>
          <w:rFonts w:ascii="Times New Roman" w:hAnsi="Times New Roman"/>
          <w:sz w:val="24"/>
          <w:szCs w:val="24"/>
        </w:rPr>
        <w:t xml:space="preserve"> 12(b)(6) requir</w:t>
      </w:r>
      <w:r w:rsidR="00595C5D">
        <w:rPr>
          <w:rFonts w:ascii="Times New Roman" w:hAnsi="Times New Roman"/>
          <w:sz w:val="24"/>
          <w:szCs w:val="24"/>
        </w:rPr>
        <w:t>es</w:t>
      </w:r>
      <w:r w:rsidR="006B6E13">
        <w:rPr>
          <w:rFonts w:ascii="Times New Roman" w:hAnsi="Times New Roman"/>
          <w:sz w:val="24"/>
          <w:szCs w:val="24"/>
        </w:rPr>
        <w:t xml:space="preserve"> the complaint to show “sufficient factual matter, accepted as true, to ‘state a claim to relief that is plausible on its face.’” </w:t>
      </w:r>
      <w:proofErr w:type="gramStart"/>
      <w:r w:rsidR="006B6E13">
        <w:rPr>
          <w:rFonts w:ascii="Times New Roman" w:hAnsi="Times New Roman"/>
          <w:i/>
          <w:sz w:val="24"/>
          <w:szCs w:val="24"/>
        </w:rPr>
        <w:t>Id</w:t>
      </w:r>
      <w:r w:rsidR="006B6E13">
        <w:rPr>
          <w:rFonts w:ascii="Times New Roman" w:hAnsi="Times New Roman"/>
          <w:sz w:val="24"/>
          <w:szCs w:val="24"/>
        </w:rPr>
        <w:t>. at 1949-50.</w:t>
      </w:r>
      <w:proofErr w:type="gramEnd"/>
      <w:r w:rsidR="006B6E13">
        <w:rPr>
          <w:rFonts w:ascii="Times New Roman" w:hAnsi="Times New Roman"/>
          <w:sz w:val="24"/>
          <w:szCs w:val="24"/>
        </w:rPr>
        <w:t xml:space="preserve"> </w:t>
      </w:r>
      <w:r w:rsidR="0012367D">
        <w:rPr>
          <w:rFonts w:ascii="Times New Roman" w:hAnsi="Times New Roman"/>
          <w:sz w:val="24"/>
          <w:szCs w:val="24"/>
        </w:rPr>
        <w:t xml:space="preserve">Under these guidelines, the facts </w:t>
      </w:r>
      <w:proofErr w:type="gramStart"/>
      <w:r w:rsidR="0012367D">
        <w:rPr>
          <w:rFonts w:ascii="Times New Roman" w:hAnsi="Times New Roman"/>
          <w:sz w:val="24"/>
          <w:szCs w:val="24"/>
        </w:rPr>
        <w:t xml:space="preserve">in </w:t>
      </w:r>
      <w:r w:rsidR="00595C5D">
        <w:rPr>
          <w:rFonts w:ascii="Times New Roman" w:hAnsi="Times New Roman"/>
          <w:sz w:val="24"/>
          <w:szCs w:val="24"/>
        </w:rPr>
        <w:t xml:space="preserve"> OGS’</w:t>
      </w:r>
      <w:proofErr w:type="gramEnd"/>
      <w:r w:rsidR="0012367D">
        <w:rPr>
          <w:rFonts w:ascii="Times New Roman" w:hAnsi="Times New Roman"/>
          <w:sz w:val="24"/>
          <w:szCs w:val="24"/>
        </w:rPr>
        <w:t xml:space="preserve"> </w:t>
      </w:r>
      <w:r w:rsidR="00595C5D">
        <w:rPr>
          <w:rFonts w:ascii="Times New Roman" w:hAnsi="Times New Roman"/>
          <w:sz w:val="24"/>
          <w:szCs w:val="24"/>
        </w:rPr>
        <w:t>C</w:t>
      </w:r>
      <w:r w:rsidR="0012367D">
        <w:rPr>
          <w:rFonts w:ascii="Times New Roman" w:hAnsi="Times New Roman"/>
          <w:sz w:val="24"/>
          <w:szCs w:val="24"/>
        </w:rPr>
        <w:t xml:space="preserve">omplaint must be taken as true </w:t>
      </w:r>
      <w:r w:rsidR="00595C5D">
        <w:rPr>
          <w:rFonts w:ascii="Times New Roman" w:hAnsi="Times New Roman"/>
          <w:sz w:val="24"/>
          <w:szCs w:val="24"/>
        </w:rPr>
        <w:t>to test the Complaint’s legal sufficiency.  The Complaint alleges facts that when proven will entitle OGS to relief for Defendants’ copyright infringement.  Accordingly, the Motion should be denied.</w:t>
      </w:r>
      <w:r w:rsidR="00012491">
        <w:rPr>
          <w:rFonts w:ascii="Times New Roman" w:hAnsi="Times New Roman"/>
          <w:sz w:val="24"/>
          <w:szCs w:val="24"/>
        </w:rPr>
        <w:t xml:space="preserve"> </w:t>
      </w:r>
    </w:p>
    <w:p w14:paraId="46A7F020" w14:textId="77777777" w:rsidR="00012491" w:rsidRDefault="004E7B9E" w:rsidP="001322EA">
      <w:pPr>
        <w:pStyle w:val="ListParagraph"/>
        <w:numPr>
          <w:ilvl w:val="0"/>
          <w:numId w:val="17"/>
        </w:numPr>
        <w:spacing w:after="0" w:line="240" w:lineRule="auto"/>
        <w:rPr>
          <w:rFonts w:ascii="Times New Roman" w:hAnsi="Times New Roman"/>
          <w:b/>
          <w:sz w:val="24"/>
          <w:szCs w:val="24"/>
        </w:rPr>
      </w:pPr>
      <w:r>
        <w:rPr>
          <w:rFonts w:ascii="Times New Roman" w:hAnsi="Times New Roman"/>
          <w:b/>
          <w:sz w:val="24"/>
          <w:szCs w:val="24"/>
        </w:rPr>
        <w:t xml:space="preserve">The Plain Language of </w:t>
      </w:r>
      <w:r w:rsidR="00615CC8">
        <w:rPr>
          <w:rFonts w:ascii="Times New Roman" w:hAnsi="Times New Roman"/>
          <w:b/>
          <w:sz w:val="24"/>
          <w:szCs w:val="24"/>
        </w:rPr>
        <w:t>17 U.S.C. §</w:t>
      </w:r>
      <w:r w:rsidR="002E7CB1">
        <w:rPr>
          <w:rFonts w:ascii="Times New Roman" w:hAnsi="Times New Roman"/>
          <w:b/>
          <w:sz w:val="24"/>
          <w:szCs w:val="24"/>
        </w:rPr>
        <w:t xml:space="preserve"> </w:t>
      </w:r>
      <w:r w:rsidR="00615CC8">
        <w:rPr>
          <w:rFonts w:ascii="Times New Roman" w:hAnsi="Times New Roman"/>
          <w:b/>
          <w:sz w:val="24"/>
          <w:szCs w:val="24"/>
        </w:rPr>
        <w:t>201(b) Does Not Require a Signed Writing Be Made Before the Work Is Executed</w:t>
      </w:r>
    </w:p>
    <w:p w14:paraId="33B3CD73" w14:textId="77777777" w:rsidR="002E7CB1" w:rsidRDefault="002E7CB1" w:rsidP="001322EA">
      <w:pPr>
        <w:pStyle w:val="ListParagraph"/>
        <w:spacing w:after="0" w:line="240" w:lineRule="auto"/>
        <w:rPr>
          <w:rFonts w:ascii="Times New Roman" w:hAnsi="Times New Roman"/>
          <w:b/>
          <w:sz w:val="24"/>
          <w:szCs w:val="24"/>
        </w:rPr>
      </w:pPr>
    </w:p>
    <w:p w14:paraId="13DD75BE" w14:textId="77777777" w:rsidR="001D5897" w:rsidRDefault="00595C5D" w:rsidP="001322EA">
      <w:pPr>
        <w:spacing w:line="480" w:lineRule="auto"/>
        <w:ind w:firstLine="720"/>
        <w:rPr>
          <w:rFonts w:ascii="Times New Roman" w:hAnsi="Times New Roman"/>
          <w:sz w:val="24"/>
          <w:szCs w:val="24"/>
        </w:rPr>
      </w:pPr>
      <w:r>
        <w:rPr>
          <w:rFonts w:ascii="Times New Roman" w:hAnsi="Times New Roman"/>
          <w:sz w:val="24"/>
          <w:szCs w:val="24"/>
        </w:rPr>
        <w:t xml:space="preserve">The </w:t>
      </w:r>
      <w:r w:rsidR="004E7B9E">
        <w:rPr>
          <w:rFonts w:ascii="Times New Roman" w:hAnsi="Times New Roman"/>
          <w:sz w:val="24"/>
          <w:szCs w:val="24"/>
        </w:rPr>
        <w:t>plain language of the Copyright Act does not require a signed writing be work on a “works for hire” commences</w:t>
      </w:r>
      <w:r>
        <w:rPr>
          <w:rFonts w:ascii="Times New Roman" w:hAnsi="Times New Roman"/>
          <w:sz w:val="24"/>
          <w:szCs w:val="24"/>
        </w:rPr>
        <w:t xml:space="preserve">. The Copyright Act, specifically </w:t>
      </w:r>
      <w:r w:rsidR="001D5897">
        <w:rPr>
          <w:rFonts w:ascii="Times New Roman" w:hAnsi="Times New Roman"/>
          <w:sz w:val="24"/>
          <w:szCs w:val="24"/>
        </w:rPr>
        <w:t>17 U.S.C. §</w:t>
      </w:r>
      <w:r w:rsidR="002E7CB1">
        <w:rPr>
          <w:rFonts w:ascii="Times New Roman" w:hAnsi="Times New Roman"/>
          <w:sz w:val="24"/>
          <w:szCs w:val="24"/>
        </w:rPr>
        <w:t xml:space="preserve"> </w:t>
      </w:r>
      <w:r w:rsidR="001D5897">
        <w:rPr>
          <w:rFonts w:ascii="Times New Roman" w:hAnsi="Times New Roman"/>
          <w:sz w:val="24"/>
          <w:szCs w:val="24"/>
        </w:rPr>
        <w:t>101</w:t>
      </w:r>
      <w:r w:rsidR="002E7CB1">
        <w:rPr>
          <w:rFonts w:ascii="Times New Roman" w:hAnsi="Times New Roman"/>
          <w:sz w:val="24"/>
          <w:szCs w:val="24"/>
        </w:rPr>
        <w:t xml:space="preserve"> (2006)</w:t>
      </w:r>
      <w:r>
        <w:rPr>
          <w:rFonts w:ascii="Times New Roman" w:hAnsi="Times New Roman"/>
          <w:sz w:val="24"/>
          <w:szCs w:val="24"/>
        </w:rPr>
        <w:t>,</w:t>
      </w:r>
      <w:r w:rsidR="001D5897">
        <w:rPr>
          <w:rFonts w:ascii="Times New Roman" w:hAnsi="Times New Roman"/>
          <w:sz w:val="24"/>
          <w:szCs w:val="24"/>
        </w:rPr>
        <w:t xml:space="preserve"> defines “works made for hire” as</w:t>
      </w:r>
      <w:r w:rsidR="002E7CB1">
        <w:rPr>
          <w:rFonts w:ascii="Times New Roman" w:hAnsi="Times New Roman"/>
          <w:sz w:val="24"/>
          <w:szCs w:val="24"/>
        </w:rPr>
        <w:t>:</w:t>
      </w:r>
      <w:r w:rsidR="001D5897">
        <w:rPr>
          <w:rFonts w:ascii="Times New Roman" w:hAnsi="Times New Roman"/>
          <w:sz w:val="24"/>
          <w:szCs w:val="24"/>
        </w:rPr>
        <w:t xml:space="preserve"> </w:t>
      </w:r>
    </w:p>
    <w:p w14:paraId="31FAC002" w14:textId="77777777" w:rsidR="001D5897" w:rsidRPr="001D5897" w:rsidRDefault="001D5897" w:rsidP="001D5897">
      <w:pPr>
        <w:spacing w:line="240" w:lineRule="auto"/>
        <w:ind w:left="864"/>
        <w:rPr>
          <w:rFonts w:ascii="Times New Roman" w:eastAsia="Times New Roman" w:hAnsi="Times New Roman"/>
          <w:sz w:val="24"/>
          <w:szCs w:val="24"/>
        </w:rPr>
      </w:pPr>
      <w:r w:rsidRPr="00E93F91">
        <w:rPr>
          <w:rFonts w:ascii="Times New Roman" w:eastAsia="Times New Roman" w:hAnsi="Times New Roman"/>
          <w:bCs/>
          <w:sz w:val="24"/>
          <w:szCs w:val="24"/>
        </w:rPr>
        <w:t>(1)</w:t>
      </w:r>
      <w:r w:rsidRPr="001D5897">
        <w:rPr>
          <w:rFonts w:ascii="Times New Roman" w:eastAsia="Times New Roman" w:hAnsi="Times New Roman"/>
          <w:sz w:val="24"/>
          <w:szCs w:val="24"/>
        </w:rPr>
        <w:t xml:space="preserve"> </w:t>
      </w:r>
      <w:proofErr w:type="gramStart"/>
      <w:r w:rsidRPr="001D5897">
        <w:rPr>
          <w:rFonts w:ascii="Times New Roman" w:eastAsia="Times New Roman" w:hAnsi="Times New Roman"/>
          <w:sz w:val="24"/>
          <w:szCs w:val="24"/>
        </w:rPr>
        <w:t>a</w:t>
      </w:r>
      <w:proofErr w:type="gramEnd"/>
      <w:r w:rsidRPr="001D5897">
        <w:rPr>
          <w:rFonts w:ascii="Times New Roman" w:eastAsia="Times New Roman" w:hAnsi="Times New Roman"/>
          <w:sz w:val="24"/>
          <w:szCs w:val="24"/>
        </w:rPr>
        <w:t xml:space="preserve"> work prepared by an employee within the scope of his or her employment; or</w:t>
      </w:r>
    </w:p>
    <w:p w14:paraId="7BA4D93A" w14:textId="77777777" w:rsidR="001D5897" w:rsidRDefault="001D5897" w:rsidP="001D5897">
      <w:pPr>
        <w:spacing w:after="0" w:line="240" w:lineRule="auto"/>
        <w:ind w:left="864"/>
        <w:rPr>
          <w:rFonts w:ascii="Times New Roman" w:eastAsia="Times New Roman" w:hAnsi="Times New Roman"/>
          <w:sz w:val="24"/>
          <w:szCs w:val="24"/>
        </w:rPr>
      </w:pPr>
      <w:r w:rsidRPr="00E93F91">
        <w:rPr>
          <w:rFonts w:ascii="Times New Roman" w:eastAsia="Times New Roman" w:hAnsi="Times New Roman"/>
          <w:bCs/>
          <w:sz w:val="24"/>
          <w:szCs w:val="24"/>
        </w:rPr>
        <w:t>(2)</w:t>
      </w:r>
      <w:r w:rsidRPr="001D5897">
        <w:rPr>
          <w:rFonts w:ascii="Times New Roman" w:eastAsia="Times New Roman" w:hAnsi="Times New Roman"/>
          <w:sz w:val="24"/>
          <w:szCs w:val="24"/>
        </w:rPr>
        <w:t xml:space="preserve">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w:t>
      </w:r>
    </w:p>
    <w:p w14:paraId="7E2E715D" w14:textId="77777777" w:rsidR="00E93F91" w:rsidRDefault="00E93F91" w:rsidP="001D5897">
      <w:pPr>
        <w:spacing w:after="0" w:line="240" w:lineRule="auto"/>
        <w:ind w:left="864"/>
        <w:rPr>
          <w:rFonts w:ascii="Times New Roman" w:eastAsia="Times New Roman" w:hAnsi="Times New Roman"/>
          <w:sz w:val="24"/>
          <w:szCs w:val="24"/>
        </w:rPr>
      </w:pPr>
    </w:p>
    <w:p w14:paraId="56C0012F" w14:textId="77777777" w:rsidR="003F3D05" w:rsidRDefault="00FA4BE3" w:rsidP="001322EA">
      <w:pPr>
        <w:spacing w:after="0" w:line="480" w:lineRule="auto"/>
        <w:ind w:firstLine="720"/>
        <w:rPr>
          <w:rFonts w:ascii="Times New Roman" w:eastAsia="Times New Roman" w:hAnsi="Times New Roman"/>
          <w:sz w:val="24"/>
          <w:szCs w:val="24"/>
        </w:rPr>
      </w:pPr>
      <w:r>
        <w:rPr>
          <w:rFonts w:ascii="Times New Roman" w:eastAsia="Times New Roman" w:hAnsi="Times New Roman"/>
          <w:sz w:val="24"/>
          <w:szCs w:val="24"/>
        </w:rPr>
        <w:t>In this case,</w:t>
      </w:r>
      <w:r w:rsidR="00756B3F">
        <w:rPr>
          <w:rFonts w:ascii="Times New Roman" w:eastAsia="Times New Roman" w:hAnsi="Times New Roman"/>
          <w:sz w:val="24"/>
          <w:szCs w:val="24"/>
        </w:rPr>
        <w:t xml:space="preserve"> OGS and Lime’s agreement </w:t>
      </w:r>
      <w:r w:rsidR="002E7CB1">
        <w:rPr>
          <w:rFonts w:ascii="Times New Roman" w:eastAsia="Times New Roman" w:hAnsi="Times New Roman"/>
          <w:sz w:val="24"/>
          <w:szCs w:val="24"/>
        </w:rPr>
        <w:t xml:space="preserve">constituted a “work made for hire” under </w:t>
      </w:r>
      <w:r>
        <w:rPr>
          <w:rFonts w:ascii="Times New Roman" w:eastAsia="Times New Roman" w:hAnsi="Times New Roman"/>
          <w:sz w:val="24"/>
          <w:szCs w:val="24"/>
        </w:rPr>
        <w:t>17 U.S.C. §101(2)</w:t>
      </w:r>
      <w:r w:rsidR="00756B3F">
        <w:rPr>
          <w:rFonts w:ascii="Times New Roman" w:eastAsia="Times New Roman" w:hAnsi="Times New Roman"/>
          <w:sz w:val="24"/>
          <w:szCs w:val="24"/>
        </w:rPr>
        <w:t xml:space="preserve">. Lime’s work was specially ordered by OGS for use in an audiovisual work. </w:t>
      </w:r>
      <w:r w:rsidR="002E7CB1">
        <w:rPr>
          <w:rFonts w:ascii="Times New Roman" w:eastAsia="Times New Roman" w:hAnsi="Times New Roman"/>
          <w:sz w:val="24"/>
          <w:szCs w:val="24"/>
        </w:rPr>
        <w:t>B</w:t>
      </w:r>
      <w:r w:rsidR="00756B3F">
        <w:rPr>
          <w:rFonts w:ascii="Times New Roman" w:eastAsia="Times New Roman" w:hAnsi="Times New Roman"/>
          <w:sz w:val="24"/>
          <w:szCs w:val="24"/>
        </w:rPr>
        <w:t xml:space="preserve">oth parties expressed this arrangement in a written instrument signed by them. The plain language of the statute, </w:t>
      </w:r>
      <w:r w:rsidR="00FD4B37">
        <w:rPr>
          <w:rFonts w:ascii="Times New Roman" w:eastAsia="Times New Roman" w:hAnsi="Times New Roman"/>
          <w:sz w:val="24"/>
          <w:szCs w:val="24"/>
        </w:rPr>
        <w:t>legislative history</w:t>
      </w:r>
      <w:r w:rsidR="00756B3F">
        <w:rPr>
          <w:rFonts w:ascii="Times New Roman" w:eastAsia="Times New Roman" w:hAnsi="Times New Roman"/>
          <w:sz w:val="24"/>
          <w:szCs w:val="24"/>
        </w:rPr>
        <w:t xml:space="preserve">, and </w:t>
      </w:r>
      <w:r w:rsidR="00FD4B37">
        <w:rPr>
          <w:rFonts w:ascii="Times New Roman" w:eastAsia="Times New Roman" w:hAnsi="Times New Roman"/>
          <w:sz w:val="24"/>
          <w:szCs w:val="24"/>
        </w:rPr>
        <w:t>canons of statutory interpretation</w:t>
      </w:r>
      <w:r w:rsidR="00756B3F">
        <w:rPr>
          <w:rFonts w:ascii="Times New Roman" w:eastAsia="Times New Roman" w:hAnsi="Times New Roman"/>
          <w:sz w:val="24"/>
          <w:szCs w:val="24"/>
        </w:rPr>
        <w:t xml:space="preserve"> indicate that OGS and Lime entered into a valid “works made for hire” </w:t>
      </w:r>
      <w:r w:rsidR="002E7CB1">
        <w:rPr>
          <w:rFonts w:ascii="Times New Roman" w:eastAsia="Times New Roman" w:hAnsi="Times New Roman"/>
          <w:sz w:val="24"/>
          <w:szCs w:val="24"/>
        </w:rPr>
        <w:t xml:space="preserve">contract </w:t>
      </w:r>
      <w:r w:rsidR="00756B3F">
        <w:rPr>
          <w:rFonts w:ascii="Times New Roman" w:eastAsia="Times New Roman" w:hAnsi="Times New Roman"/>
          <w:sz w:val="24"/>
          <w:szCs w:val="24"/>
        </w:rPr>
        <w:t>as defined in 17 U.S.C. §</w:t>
      </w:r>
      <w:r w:rsidR="002E7CB1">
        <w:rPr>
          <w:rFonts w:ascii="Times New Roman" w:eastAsia="Times New Roman" w:hAnsi="Times New Roman"/>
          <w:sz w:val="24"/>
          <w:szCs w:val="24"/>
        </w:rPr>
        <w:t xml:space="preserve"> </w:t>
      </w:r>
      <w:r w:rsidR="00756B3F">
        <w:rPr>
          <w:rFonts w:ascii="Times New Roman" w:eastAsia="Times New Roman" w:hAnsi="Times New Roman"/>
          <w:sz w:val="24"/>
          <w:szCs w:val="24"/>
        </w:rPr>
        <w:t>101(2)</w:t>
      </w:r>
      <w:r w:rsidR="00956AFB">
        <w:rPr>
          <w:rFonts w:ascii="Times New Roman" w:eastAsia="Times New Roman" w:hAnsi="Times New Roman"/>
          <w:sz w:val="24"/>
          <w:szCs w:val="24"/>
        </w:rPr>
        <w:t xml:space="preserve">. Under 17 </w:t>
      </w:r>
      <w:r w:rsidR="00956AFB">
        <w:rPr>
          <w:rFonts w:ascii="Times New Roman" w:eastAsia="Times New Roman" w:hAnsi="Times New Roman"/>
          <w:sz w:val="24"/>
          <w:szCs w:val="24"/>
        </w:rPr>
        <w:lastRenderedPageBreak/>
        <w:t xml:space="preserve">U.S.C. </w:t>
      </w:r>
      <w:r w:rsidR="00B247E4">
        <w:rPr>
          <w:rFonts w:ascii="Times New Roman" w:eastAsia="Times New Roman" w:hAnsi="Times New Roman"/>
          <w:sz w:val="24"/>
          <w:szCs w:val="24"/>
        </w:rPr>
        <w:t>§</w:t>
      </w:r>
      <w:r w:rsidR="002E7CB1">
        <w:rPr>
          <w:rFonts w:ascii="Times New Roman" w:eastAsia="Times New Roman" w:hAnsi="Times New Roman"/>
          <w:sz w:val="24"/>
          <w:szCs w:val="24"/>
        </w:rPr>
        <w:t xml:space="preserve"> </w:t>
      </w:r>
      <w:r w:rsidR="00B247E4">
        <w:rPr>
          <w:rFonts w:ascii="Times New Roman" w:eastAsia="Times New Roman" w:hAnsi="Times New Roman"/>
          <w:sz w:val="24"/>
          <w:szCs w:val="24"/>
        </w:rPr>
        <w:t>201</w:t>
      </w:r>
      <w:r w:rsidR="00956AFB">
        <w:rPr>
          <w:rFonts w:ascii="Times New Roman" w:eastAsia="Times New Roman" w:hAnsi="Times New Roman"/>
          <w:sz w:val="24"/>
          <w:szCs w:val="24"/>
        </w:rPr>
        <w:t>(b), OGS owns the rights compromised in the work created by Lime—as OGS and Lime executed a “works made for hire.</w:t>
      </w:r>
      <w:r w:rsidR="00595C5D">
        <w:rPr>
          <w:rFonts w:ascii="Times New Roman" w:eastAsia="Times New Roman" w:hAnsi="Times New Roman"/>
          <w:sz w:val="24"/>
          <w:szCs w:val="24"/>
        </w:rPr>
        <w:t>”</w:t>
      </w:r>
      <w:r w:rsidR="00956AFB">
        <w:rPr>
          <w:rFonts w:ascii="Times New Roman" w:eastAsia="Times New Roman" w:hAnsi="Times New Roman"/>
          <w:sz w:val="24"/>
          <w:szCs w:val="24"/>
        </w:rPr>
        <w:t xml:space="preserve"> </w:t>
      </w:r>
    </w:p>
    <w:p w14:paraId="1EFA406B" w14:textId="77777777" w:rsidR="002E7CB1" w:rsidRDefault="003F3D05" w:rsidP="001322EA">
      <w:pPr>
        <w:spacing w:after="0" w:line="240" w:lineRule="auto"/>
        <w:ind w:left="720" w:hanging="720"/>
        <w:rPr>
          <w:rFonts w:ascii="Times New Roman" w:eastAsia="Times New Roman" w:hAnsi="Times New Roman"/>
          <w:b/>
          <w:sz w:val="24"/>
          <w:szCs w:val="24"/>
        </w:rPr>
      </w:pPr>
      <w:r w:rsidRPr="003F3D05">
        <w:rPr>
          <w:rFonts w:ascii="Times New Roman" w:eastAsia="Times New Roman" w:hAnsi="Times New Roman"/>
          <w:b/>
          <w:sz w:val="24"/>
          <w:szCs w:val="24"/>
        </w:rPr>
        <w:t>A.</w:t>
      </w:r>
      <w:r>
        <w:rPr>
          <w:rFonts w:ascii="Times New Roman" w:eastAsia="Times New Roman" w:hAnsi="Times New Roman"/>
          <w:b/>
          <w:sz w:val="24"/>
          <w:szCs w:val="24"/>
        </w:rPr>
        <w:tab/>
        <w:t>The Plain Language of 17 U.S.C. § 101(2) Shows that a Writing Is Not Required Before the Work Is Executed</w:t>
      </w:r>
    </w:p>
    <w:p w14:paraId="01860245" w14:textId="77777777" w:rsidR="003F3D05" w:rsidRPr="001322EA" w:rsidRDefault="003F3D05" w:rsidP="001322EA">
      <w:pPr>
        <w:spacing w:after="0" w:line="240" w:lineRule="auto"/>
        <w:ind w:left="720" w:hanging="720"/>
        <w:rPr>
          <w:rFonts w:ascii="Times New Roman" w:eastAsia="Times New Roman" w:hAnsi="Times New Roman"/>
          <w:b/>
          <w:sz w:val="24"/>
          <w:szCs w:val="24"/>
        </w:rPr>
      </w:pPr>
    </w:p>
    <w:p w14:paraId="0D11C9CA" w14:textId="77777777" w:rsidR="0022035E" w:rsidRDefault="00DB7EBA" w:rsidP="00D44714">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The plain language of 17 U.S.C. §</w:t>
      </w:r>
      <w:r w:rsidR="002E7CB1">
        <w:rPr>
          <w:rFonts w:ascii="Times New Roman" w:eastAsia="Times New Roman" w:hAnsi="Times New Roman"/>
          <w:sz w:val="24"/>
          <w:szCs w:val="24"/>
        </w:rPr>
        <w:t xml:space="preserve"> </w:t>
      </w:r>
      <w:r>
        <w:rPr>
          <w:rFonts w:ascii="Times New Roman" w:eastAsia="Times New Roman" w:hAnsi="Times New Roman"/>
          <w:sz w:val="24"/>
          <w:szCs w:val="24"/>
        </w:rPr>
        <w:t xml:space="preserve">101(2) is unambiguous, and thus should be </w:t>
      </w:r>
      <w:r w:rsidR="00595C5D">
        <w:rPr>
          <w:rFonts w:ascii="Times New Roman" w:eastAsia="Times New Roman" w:hAnsi="Times New Roman"/>
          <w:sz w:val="24"/>
          <w:szCs w:val="24"/>
        </w:rPr>
        <w:t xml:space="preserve">interpreted and applied consistent with this plain meaning.  When a statute is unambiguous, a court is duty bound to apply the statute in a manner consistent with this plain meaning. </w:t>
      </w:r>
      <w:proofErr w:type="gramStart"/>
      <w:r w:rsidR="00595C5D">
        <w:rPr>
          <w:rFonts w:ascii="Times New Roman" w:eastAsia="Times New Roman" w:hAnsi="Times New Roman"/>
          <w:i/>
          <w:sz w:val="24"/>
          <w:szCs w:val="24"/>
        </w:rPr>
        <w:t>Massachusetts v. EPA</w:t>
      </w:r>
      <w:r w:rsidR="00595C5D">
        <w:rPr>
          <w:rFonts w:ascii="Times New Roman" w:eastAsia="Times New Roman" w:hAnsi="Times New Roman"/>
          <w:sz w:val="24"/>
          <w:szCs w:val="24"/>
        </w:rPr>
        <w:t xml:space="preserve">, </w:t>
      </w:r>
      <w:r w:rsidR="00141370">
        <w:rPr>
          <w:rFonts w:ascii="Times New Roman" w:eastAsia="Times New Roman" w:hAnsi="Times New Roman"/>
          <w:sz w:val="24"/>
          <w:szCs w:val="24"/>
        </w:rPr>
        <w:t>549 U.S. 497</w:t>
      </w:r>
      <w:r w:rsidR="00595C5D">
        <w:rPr>
          <w:rFonts w:ascii="Times New Roman" w:eastAsia="Times New Roman" w:hAnsi="Times New Roman"/>
          <w:sz w:val="24"/>
          <w:szCs w:val="24"/>
        </w:rPr>
        <w:t>, 1459-63 (2007).</w:t>
      </w:r>
      <w:proofErr w:type="gramEnd"/>
      <w:r w:rsidR="00595C5D">
        <w:rPr>
          <w:rFonts w:ascii="Times New Roman" w:eastAsia="Times New Roman" w:hAnsi="Times New Roman"/>
          <w:sz w:val="24"/>
          <w:szCs w:val="24"/>
        </w:rPr>
        <w:t xml:space="preserve"> </w:t>
      </w:r>
      <w:r w:rsidR="00595C5D" w:rsidRPr="00385004">
        <w:rPr>
          <w:rFonts w:ascii="Times New Roman" w:hAnsi="Times New Roman"/>
          <w:sz w:val="24"/>
          <w:szCs w:val="24"/>
        </w:rPr>
        <w:t>Nowhere in the Act</w:t>
      </w:r>
      <w:r w:rsidR="009E129E" w:rsidRPr="00385004">
        <w:rPr>
          <w:rFonts w:ascii="Times New Roman" w:hAnsi="Times New Roman"/>
          <w:sz w:val="24"/>
          <w:szCs w:val="24"/>
        </w:rPr>
        <w:t xml:space="preserve"> </w:t>
      </w:r>
      <w:r w:rsidR="00595C5D" w:rsidRPr="00385004">
        <w:rPr>
          <w:rFonts w:ascii="Times New Roman" w:hAnsi="Times New Roman"/>
          <w:sz w:val="24"/>
          <w:szCs w:val="24"/>
        </w:rPr>
        <w:t xml:space="preserve">itself is there an explicit requirement that a work made for hire agreement be in writing and signed before the work’s creation. </w:t>
      </w:r>
      <w:r w:rsidRPr="00385004">
        <w:rPr>
          <w:rFonts w:ascii="Times New Roman" w:hAnsi="Times New Roman"/>
          <w:sz w:val="24"/>
          <w:szCs w:val="24"/>
        </w:rPr>
        <w:t xml:space="preserve"> </w:t>
      </w:r>
      <w:r w:rsidR="00822D46">
        <w:rPr>
          <w:rFonts w:ascii="Times New Roman" w:hAnsi="Times New Roman"/>
          <w:sz w:val="24"/>
          <w:szCs w:val="24"/>
        </w:rPr>
        <w:t xml:space="preserve">As a result, reading a </w:t>
      </w:r>
      <w:proofErr w:type="spellStart"/>
      <w:r w:rsidR="00822D46">
        <w:rPr>
          <w:rFonts w:ascii="Times New Roman" w:hAnsi="Times New Roman"/>
          <w:sz w:val="24"/>
          <w:szCs w:val="24"/>
        </w:rPr>
        <w:t>hard-line</w:t>
      </w:r>
      <w:proofErr w:type="spellEnd"/>
      <w:r w:rsidR="00822D46">
        <w:rPr>
          <w:rFonts w:ascii="Times New Roman" w:hAnsi="Times New Roman"/>
          <w:sz w:val="24"/>
          <w:szCs w:val="24"/>
        </w:rPr>
        <w:t xml:space="preserve"> requirement of when a work for hire agreement must be written down is contrary to the plain language. </w:t>
      </w:r>
      <w:r w:rsidR="001D5045">
        <w:rPr>
          <w:rFonts w:ascii="Times New Roman" w:hAnsi="Times New Roman"/>
          <w:sz w:val="24"/>
          <w:szCs w:val="24"/>
        </w:rPr>
        <w:t xml:space="preserve">Thus, the clear plain language of 17 U.S.C. § 101(2) does not require a signed writing. </w:t>
      </w:r>
      <w:r w:rsidR="007C7E77">
        <w:rPr>
          <w:rFonts w:ascii="Times New Roman" w:eastAsia="Times New Roman" w:hAnsi="Times New Roman"/>
          <w:sz w:val="24"/>
          <w:szCs w:val="24"/>
        </w:rPr>
        <w:t>The United States Court of Appeals</w:t>
      </w:r>
      <w:r w:rsidR="009E129E">
        <w:rPr>
          <w:rFonts w:ascii="Times New Roman" w:eastAsia="Times New Roman" w:hAnsi="Times New Roman"/>
          <w:sz w:val="24"/>
          <w:szCs w:val="24"/>
        </w:rPr>
        <w:t xml:space="preserve"> for the</w:t>
      </w:r>
      <w:r w:rsidR="007C7E77">
        <w:rPr>
          <w:rFonts w:ascii="Times New Roman" w:eastAsia="Times New Roman" w:hAnsi="Times New Roman"/>
          <w:sz w:val="24"/>
          <w:szCs w:val="24"/>
        </w:rPr>
        <w:t xml:space="preserve"> Second Circuit, </w:t>
      </w:r>
      <w:r w:rsidR="009E129E">
        <w:rPr>
          <w:rFonts w:ascii="Times New Roman" w:eastAsia="Times New Roman" w:hAnsi="Times New Roman"/>
          <w:sz w:val="24"/>
          <w:szCs w:val="24"/>
        </w:rPr>
        <w:t xml:space="preserve">following the Copyright Act’s plain meaning, wrote </w:t>
      </w:r>
      <w:r w:rsidR="007C7E77">
        <w:rPr>
          <w:rFonts w:ascii="Times New Roman" w:eastAsia="Times New Roman" w:hAnsi="Times New Roman"/>
          <w:sz w:val="24"/>
          <w:szCs w:val="24"/>
        </w:rPr>
        <w:t xml:space="preserve"> that “we will assume that the writing requirement of §</w:t>
      </w:r>
      <w:r w:rsidR="00822D46">
        <w:rPr>
          <w:rFonts w:ascii="Times New Roman" w:eastAsia="Times New Roman" w:hAnsi="Times New Roman"/>
          <w:sz w:val="24"/>
          <w:szCs w:val="24"/>
        </w:rPr>
        <w:t xml:space="preserve"> </w:t>
      </w:r>
      <w:r w:rsidR="007C7E77">
        <w:rPr>
          <w:rFonts w:ascii="Times New Roman" w:eastAsia="Times New Roman" w:hAnsi="Times New Roman"/>
          <w:sz w:val="24"/>
          <w:szCs w:val="24"/>
        </w:rPr>
        <w:t>101(2)</w:t>
      </w:r>
      <w:r w:rsidR="00822D46">
        <w:rPr>
          <w:rFonts w:ascii="Times New Roman" w:eastAsia="Times New Roman" w:hAnsi="Times New Roman"/>
          <w:sz w:val="24"/>
          <w:szCs w:val="24"/>
        </w:rPr>
        <w:t xml:space="preserve"> </w:t>
      </w:r>
      <w:r w:rsidR="007C7E77">
        <w:rPr>
          <w:rFonts w:ascii="Times New Roman" w:eastAsia="Times New Roman" w:hAnsi="Times New Roman"/>
          <w:sz w:val="24"/>
          <w:szCs w:val="24"/>
        </w:rPr>
        <w:t xml:space="preserve">can be met by a writing executed after the work is created, if the writing confirms a prior agreement, either explicit or implicit, made before the creation of the work.” </w:t>
      </w:r>
      <w:r w:rsidR="007C7E77">
        <w:rPr>
          <w:rFonts w:ascii="Times New Roman" w:eastAsia="Times New Roman" w:hAnsi="Times New Roman"/>
          <w:i/>
          <w:sz w:val="24"/>
          <w:szCs w:val="24"/>
        </w:rPr>
        <w:t>Playboy Enterprises, Inc. v. Dumas</w:t>
      </w:r>
      <w:r w:rsidR="007C7E77">
        <w:rPr>
          <w:rFonts w:ascii="Times New Roman" w:eastAsia="Times New Roman" w:hAnsi="Times New Roman"/>
          <w:sz w:val="24"/>
          <w:szCs w:val="24"/>
        </w:rPr>
        <w:t xml:space="preserve">, 53 F.3d 549, 559 (1995). </w:t>
      </w:r>
      <w:r w:rsidR="00081173">
        <w:rPr>
          <w:rFonts w:ascii="Times New Roman" w:eastAsia="Times New Roman" w:hAnsi="Times New Roman"/>
          <w:sz w:val="24"/>
          <w:szCs w:val="24"/>
        </w:rPr>
        <w:t xml:space="preserve">The Court in </w:t>
      </w:r>
      <w:r w:rsidR="00081173">
        <w:rPr>
          <w:rFonts w:ascii="Times New Roman" w:eastAsia="Times New Roman" w:hAnsi="Times New Roman"/>
          <w:i/>
          <w:sz w:val="24"/>
          <w:szCs w:val="24"/>
        </w:rPr>
        <w:t xml:space="preserve">Playboy </w:t>
      </w:r>
      <w:r w:rsidR="00081173">
        <w:rPr>
          <w:rFonts w:ascii="Times New Roman" w:eastAsia="Times New Roman" w:hAnsi="Times New Roman"/>
          <w:sz w:val="24"/>
          <w:szCs w:val="24"/>
        </w:rPr>
        <w:t>found that checks that were stamped on the back acknowledging that the check was payment for a “work-made-for-hire” was sufficient to fulfill the requirements of a written agreement under 17 U.S.C. §</w:t>
      </w:r>
      <w:r w:rsidR="00822D46">
        <w:rPr>
          <w:rFonts w:ascii="Times New Roman" w:eastAsia="Times New Roman" w:hAnsi="Times New Roman"/>
          <w:sz w:val="24"/>
          <w:szCs w:val="24"/>
        </w:rPr>
        <w:t xml:space="preserve"> </w:t>
      </w:r>
      <w:r w:rsidR="00081173">
        <w:rPr>
          <w:rFonts w:ascii="Times New Roman" w:eastAsia="Times New Roman" w:hAnsi="Times New Roman"/>
          <w:sz w:val="24"/>
          <w:szCs w:val="24"/>
        </w:rPr>
        <w:t>101(2), even though the checks were signed after work was completed.</w:t>
      </w:r>
      <w:r w:rsidR="0022035E">
        <w:rPr>
          <w:rFonts w:ascii="Times New Roman" w:eastAsia="Times New Roman" w:hAnsi="Times New Roman"/>
          <w:sz w:val="24"/>
          <w:szCs w:val="24"/>
        </w:rPr>
        <w:t xml:space="preserve"> </w:t>
      </w:r>
      <w:proofErr w:type="gramStart"/>
      <w:r w:rsidR="0022035E">
        <w:rPr>
          <w:rFonts w:ascii="Times New Roman" w:eastAsia="Times New Roman" w:hAnsi="Times New Roman"/>
          <w:i/>
          <w:sz w:val="24"/>
          <w:szCs w:val="24"/>
        </w:rPr>
        <w:t>Id</w:t>
      </w:r>
      <w:r w:rsidR="0022035E">
        <w:rPr>
          <w:rFonts w:ascii="Times New Roman" w:eastAsia="Times New Roman" w:hAnsi="Times New Roman"/>
          <w:sz w:val="24"/>
          <w:szCs w:val="24"/>
        </w:rPr>
        <w:t>. at 560.</w:t>
      </w:r>
      <w:proofErr w:type="gramEnd"/>
      <w:r w:rsidR="00081173">
        <w:rPr>
          <w:rFonts w:ascii="Times New Roman" w:eastAsia="Times New Roman" w:hAnsi="Times New Roman"/>
          <w:sz w:val="24"/>
          <w:szCs w:val="24"/>
        </w:rPr>
        <w:t xml:space="preserve"> </w:t>
      </w:r>
      <w:r w:rsidR="009F07D0">
        <w:rPr>
          <w:rFonts w:ascii="Times New Roman" w:eastAsia="Times New Roman" w:hAnsi="Times New Roman"/>
          <w:sz w:val="24"/>
          <w:szCs w:val="24"/>
        </w:rPr>
        <w:t xml:space="preserve">This same holding was adopted by the court in </w:t>
      </w:r>
      <w:r w:rsidR="009F07D0">
        <w:rPr>
          <w:rFonts w:ascii="Times New Roman" w:eastAsia="Times New Roman" w:hAnsi="Times New Roman"/>
          <w:i/>
          <w:sz w:val="24"/>
          <w:szCs w:val="24"/>
        </w:rPr>
        <w:t xml:space="preserve">Compaq Computer Corp. v. </w:t>
      </w:r>
      <w:proofErr w:type="spellStart"/>
      <w:r w:rsidR="009F07D0">
        <w:rPr>
          <w:rFonts w:ascii="Times New Roman" w:eastAsia="Times New Roman" w:hAnsi="Times New Roman"/>
          <w:i/>
          <w:sz w:val="24"/>
          <w:szCs w:val="24"/>
        </w:rPr>
        <w:t>Ergonome</w:t>
      </w:r>
      <w:proofErr w:type="spellEnd"/>
      <w:r w:rsidR="009F07D0">
        <w:rPr>
          <w:rFonts w:ascii="Times New Roman" w:eastAsia="Times New Roman" w:hAnsi="Times New Roman"/>
          <w:i/>
          <w:sz w:val="24"/>
          <w:szCs w:val="24"/>
        </w:rPr>
        <w:t xml:space="preserve"> Inc.</w:t>
      </w:r>
      <w:r w:rsidR="009F07D0">
        <w:rPr>
          <w:rFonts w:ascii="Times New Roman" w:eastAsia="Times New Roman" w:hAnsi="Times New Roman"/>
          <w:sz w:val="24"/>
          <w:szCs w:val="24"/>
        </w:rPr>
        <w:t>, 210 F.</w:t>
      </w:r>
      <w:r w:rsidR="00822D46">
        <w:rPr>
          <w:rFonts w:ascii="Times New Roman" w:eastAsia="Times New Roman" w:hAnsi="Times New Roman"/>
          <w:sz w:val="24"/>
          <w:szCs w:val="24"/>
        </w:rPr>
        <w:t xml:space="preserve"> </w:t>
      </w:r>
      <w:r w:rsidR="009F07D0">
        <w:rPr>
          <w:rFonts w:ascii="Times New Roman" w:eastAsia="Times New Roman" w:hAnsi="Times New Roman"/>
          <w:sz w:val="24"/>
          <w:szCs w:val="24"/>
        </w:rPr>
        <w:t>Supp.</w:t>
      </w:r>
      <w:r w:rsidR="00822D46">
        <w:rPr>
          <w:rFonts w:ascii="Times New Roman" w:eastAsia="Times New Roman" w:hAnsi="Times New Roman"/>
          <w:sz w:val="24"/>
          <w:szCs w:val="24"/>
        </w:rPr>
        <w:t xml:space="preserve"> </w:t>
      </w:r>
      <w:r w:rsidR="009F07D0">
        <w:rPr>
          <w:rFonts w:ascii="Times New Roman" w:eastAsia="Times New Roman" w:hAnsi="Times New Roman"/>
          <w:sz w:val="24"/>
          <w:szCs w:val="24"/>
        </w:rPr>
        <w:t>2d 839</w:t>
      </w:r>
      <w:proofErr w:type="gramStart"/>
      <w:r w:rsidR="009F07D0">
        <w:rPr>
          <w:rFonts w:ascii="Times New Roman" w:eastAsia="Times New Roman" w:hAnsi="Times New Roman"/>
          <w:sz w:val="24"/>
          <w:szCs w:val="24"/>
        </w:rPr>
        <w:t>,  843</w:t>
      </w:r>
      <w:proofErr w:type="gramEnd"/>
      <w:r w:rsidR="009F07D0">
        <w:rPr>
          <w:rFonts w:ascii="Times New Roman" w:eastAsia="Times New Roman" w:hAnsi="Times New Roman"/>
          <w:sz w:val="24"/>
          <w:szCs w:val="24"/>
        </w:rPr>
        <w:t xml:space="preserve"> (2001).</w:t>
      </w:r>
      <w:r w:rsidR="0022035E">
        <w:rPr>
          <w:rFonts w:ascii="Times New Roman" w:eastAsia="Times New Roman" w:hAnsi="Times New Roman"/>
          <w:sz w:val="24"/>
          <w:szCs w:val="24"/>
        </w:rPr>
        <w:t xml:space="preserve"> The  </w:t>
      </w:r>
      <w:r w:rsidR="0022035E">
        <w:rPr>
          <w:rFonts w:ascii="Times New Roman" w:eastAsia="Times New Roman" w:hAnsi="Times New Roman"/>
          <w:i/>
          <w:sz w:val="24"/>
          <w:szCs w:val="24"/>
        </w:rPr>
        <w:t>Compaq</w:t>
      </w:r>
      <w:r w:rsidR="0022035E">
        <w:rPr>
          <w:rFonts w:ascii="Times New Roman" w:eastAsia="Times New Roman" w:hAnsi="Times New Roman"/>
          <w:sz w:val="24"/>
          <w:szCs w:val="24"/>
        </w:rPr>
        <w:t xml:space="preserve"> </w:t>
      </w:r>
      <w:r w:rsidR="009E129E">
        <w:rPr>
          <w:rFonts w:ascii="Times New Roman" w:eastAsia="Times New Roman" w:hAnsi="Times New Roman"/>
          <w:sz w:val="24"/>
          <w:szCs w:val="24"/>
        </w:rPr>
        <w:t xml:space="preserve">court </w:t>
      </w:r>
      <w:r w:rsidR="0022035E">
        <w:rPr>
          <w:rFonts w:ascii="Times New Roman" w:eastAsia="Times New Roman" w:hAnsi="Times New Roman"/>
          <w:sz w:val="24"/>
          <w:szCs w:val="24"/>
        </w:rPr>
        <w:t xml:space="preserve">found that a written document explicitly contracting for a “works made for hire” agreement, even if signed after the work was executed, was a valid “works made for hire” under 17 U.S.C.A. §101(2). </w:t>
      </w:r>
      <w:proofErr w:type="gramStart"/>
      <w:r w:rsidR="0022035E">
        <w:rPr>
          <w:rFonts w:ascii="Times New Roman" w:eastAsia="Times New Roman" w:hAnsi="Times New Roman"/>
          <w:i/>
          <w:sz w:val="24"/>
          <w:szCs w:val="24"/>
        </w:rPr>
        <w:t>Id</w:t>
      </w:r>
      <w:r w:rsidR="0022035E">
        <w:rPr>
          <w:rFonts w:ascii="Times New Roman" w:eastAsia="Times New Roman" w:hAnsi="Times New Roman"/>
          <w:sz w:val="24"/>
          <w:szCs w:val="24"/>
        </w:rPr>
        <w:t>. at 843-44.</w:t>
      </w:r>
      <w:proofErr w:type="gramEnd"/>
    </w:p>
    <w:p w14:paraId="7E77111D" w14:textId="77777777" w:rsidR="00497C03" w:rsidRDefault="00497C03" w:rsidP="00D44714">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lastRenderedPageBreak/>
        <w:t xml:space="preserve">As these courts have found, the language in the Act is plain. The absence of language of a requirement of writing beforehand should not be read into the Act. The plain language simply requires a written agreement—nothing more. </w:t>
      </w:r>
    </w:p>
    <w:p w14:paraId="38D87CDC" w14:textId="77777777" w:rsidR="00835F59" w:rsidRDefault="00363DF9" w:rsidP="00D44714">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 xml:space="preserve">Just as in </w:t>
      </w:r>
      <w:r>
        <w:rPr>
          <w:rFonts w:ascii="Times New Roman" w:eastAsia="Times New Roman" w:hAnsi="Times New Roman"/>
          <w:i/>
          <w:sz w:val="24"/>
          <w:szCs w:val="24"/>
        </w:rPr>
        <w:t xml:space="preserve">Playboy </w:t>
      </w:r>
      <w:r>
        <w:rPr>
          <w:rFonts w:ascii="Times New Roman" w:eastAsia="Times New Roman" w:hAnsi="Times New Roman"/>
          <w:sz w:val="24"/>
          <w:szCs w:val="24"/>
        </w:rPr>
        <w:t xml:space="preserve">and </w:t>
      </w:r>
      <w:r>
        <w:rPr>
          <w:rFonts w:ascii="Times New Roman" w:eastAsia="Times New Roman" w:hAnsi="Times New Roman"/>
          <w:i/>
          <w:sz w:val="24"/>
          <w:szCs w:val="24"/>
        </w:rPr>
        <w:t>Compaq</w:t>
      </w:r>
      <w:r>
        <w:rPr>
          <w:rFonts w:ascii="Times New Roman" w:eastAsia="Times New Roman" w:hAnsi="Times New Roman"/>
          <w:sz w:val="24"/>
          <w:szCs w:val="24"/>
        </w:rPr>
        <w:t xml:space="preserve">, OGS executed a written agreement with Lime after an explicit oral agreement to contract for a works made for hire. OGS’s contract was on a separate piece of paper, clearly marked and identified, and was discussed. Thus, as opposed to the checks in </w:t>
      </w:r>
      <w:r>
        <w:rPr>
          <w:rFonts w:ascii="Times New Roman" w:eastAsia="Times New Roman" w:hAnsi="Times New Roman"/>
          <w:i/>
          <w:sz w:val="24"/>
          <w:szCs w:val="24"/>
        </w:rPr>
        <w:t xml:space="preserve">Playboy </w:t>
      </w:r>
      <w:r>
        <w:rPr>
          <w:rFonts w:ascii="Times New Roman" w:eastAsia="Times New Roman" w:hAnsi="Times New Roman"/>
          <w:sz w:val="24"/>
          <w:szCs w:val="24"/>
        </w:rPr>
        <w:t xml:space="preserve">or the plain written agreement in </w:t>
      </w:r>
      <w:r>
        <w:rPr>
          <w:rFonts w:ascii="Times New Roman" w:eastAsia="Times New Roman" w:hAnsi="Times New Roman"/>
          <w:i/>
          <w:sz w:val="24"/>
          <w:szCs w:val="24"/>
        </w:rPr>
        <w:t>Compaq</w:t>
      </w:r>
      <w:r>
        <w:rPr>
          <w:rFonts w:ascii="Times New Roman" w:eastAsia="Times New Roman" w:hAnsi="Times New Roman"/>
          <w:sz w:val="24"/>
          <w:szCs w:val="24"/>
        </w:rPr>
        <w:t xml:space="preserve">, a detailed written contract was drawn up to make sure a works made for hire </w:t>
      </w:r>
      <w:r w:rsidR="00822D46">
        <w:rPr>
          <w:rFonts w:ascii="Times New Roman" w:eastAsia="Times New Roman" w:hAnsi="Times New Roman"/>
          <w:sz w:val="24"/>
          <w:szCs w:val="24"/>
        </w:rPr>
        <w:t xml:space="preserve">agreement </w:t>
      </w:r>
      <w:r>
        <w:rPr>
          <w:rFonts w:ascii="Times New Roman" w:eastAsia="Times New Roman" w:hAnsi="Times New Roman"/>
          <w:sz w:val="24"/>
          <w:szCs w:val="24"/>
        </w:rPr>
        <w:t xml:space="preserve">was executed with Lime. </w:t>
      </w:r>
      <w:r>
        <w:rPr>
          <w:rFonts w:ascii="Times New Roman" w:eastAsia="Times New Roman" w:hAnsi="Times New Roman"/>
          <w:i/>
          <w:sz w:val="24"/>
          <w:szCs w:val="24"/>
        </w:rPr>
        <w:t>Playboy Enterprises, Inc.</w:t>
      </w:r>
      <w:r>
        <w:rPr>
          <w:rFonts w:ascii="Times New Roman" w:eastAsia="Times New Roman" w:hAnsi="Times New Roman"/>
          <w:sz w:val="24"/>
          <w:szCs w:val="24"/>
        </w:rPr>
        <w:t xml:space="preserve">, 53 </w:t>
      </w:r>
      <w:proofErr w:type="gramStart"/>
      <w:r>
        <w:rPr>
          <w:rFonts w:ascii="Times New Roman" w:eastAsia="Times New Roman" w:hAnsi="Times New Roman"/>
          <w:sz w:val="24"/>
          <w:szCs w:val="24"/>
        </w:rPr>
        <w:t>F.3d  at</w:t>
      </w:r>
      <w:proofErr w:type="gramEnd"/>
      <w:r>
        <w:rPr>
          <w:rFonts w:ascii="Times New Roman" w:eastAsia="Times New Roman" w:hAnsi="Times New Roman"/>
          <w:sz w:val="24"/>
          <w:szCs w:val="24"/>
        </w:rPr>
        <w:t xml:space="preserve"> 560; </w:t>
      </w:r>
      <w:r>
        <w:rPr>
          <w:rFonts w:ascii="Times New Roman" w:eastAsia="Times New Roman" w:hAnsi="Times New Roman"/>
          <w:i/>
          <w:sz w:val="24"/>
          <w:szCs w:val="24"/>
        </w:rPr>
        <w:t xml:space="preserve">Compaq Computer Corp. v. </w:t>
      </w:r>
      <w:proofErr w:type="spellStart"/>
      <w:r>
        <w:rPr>
          <w:rFonts w:ascii="Times New Roman" w:eastAsia="Times New Roman" w:hAnsi="Times New Roman"/>
          <w:i/>
          <w:sz w:val="24"/>
          <w:szCs w:val="24"/>
        </w:rPr>
        <w:t>Ergonome</w:t>
      </w:r>
      <w:proofErr w:type="spellEnd"/>
      <w:r>
        <w:rPr>
          <w:rFonts w:ascii="Times New Roman" w:eastAsia="Times New Roman" w:hAnsi="Times New Roman"/>
          <w:i/>
          <w:sz w:val="24"/>
          <w:szCs w:val="24"/>
        </w:rPr>
        <w:t xml:space="preserve"> Inc.</w:t>
      </w:r>
      <w:r>
        <w:rPr>
          <w:rFonts w:ascii="Times New Roman" w:eastAsia="Times New Roman" w:hAnsi="Times New Roman"/>
          <w:sz w:val="24"/>
          <w:szCs w:val="24"/>
        </w:rPr>
        <w:t>, 210 F.Supp.2d 839, at 843-44 (2001).</w:t>
      </w:r>
    </w:p>
    <w:p w14:paraId="643AD4C5" w14:textId="77777777" w:rsidR="00D57674" w:rsidRDefault="00282C81" w:rsidP="00D44714">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 xml:space="preserve">Moreover, the </w:t>
      </w:r>
      <w:r w:rsidR="009E129E">
        <w:rPr>
          <w:rFonts w:ascii="Times New Roman" w:eastAsia="Times New Roman" w:hAnsi="Times New Roman"/>
          <w:sz w:val="24"/>
          <w:szCs w:val="24"/>
        </w:rPr>
        <w:t xml:space="preserve">United States Court of Appeals for the </w:t>
      </w:r>
      <w:r w:rsidR="00354CC8">
        <w:rPr>
          <w:rFonts w:ascii="Times New Roman" w:eastAsia="Times New Roman" w:hAnsi="Times New Roman"/>
          <w:sz w:val="24"/>
          <w:szCs w:val="24"/>
        </w:rPr>
        <w:t>Seventh</w:t>
      </w:r>
      <w:r>
        <w:rPr>
          <w:rFonts w:ascii="Times New Roman" w:eastAsia="Times New Roman" w:hAnsi="Times New Roman"/>
          <w:sz w:val="24"/>
          <w:szCs w:val="24"/>
        </w:rPr>
        <w:t xml:space="preserve"> Circuit’s interpretation of the writing requirement in</w:t>
      </w:r>
      <w:r w:rsidR="00D57674">
        <w:rPr>
          <w:rFonts w:ascii="Times New Roman" w:eastAsia="Times New Roman" w:hAnsi="Times New Roman"/>
          <w:sz w:val="24"/>
          <w:szCs w:val="24"/>
        </w:rPr>
        <w:t xml:space="preserve"> </w:t>
      </w:r>
      <w:r w:rsidR="00D57674">
        <w:rPr>
          <w:rFonts w:ascii="Times New Roman" w:eastAsia="Times New Roman" w:hAnsi="Times New Roman"/>
          <w:i/>
          <w:sz w:val="24"/>
          <w:szCs w:val="24"/>
        </w:rPr>
        <w:t>Schiller</w:t>
      </w:r>
      <w:r w:rsidR="00D57674">
        <w:rPr>
          <w:rFonts w:ascii="Times New Roman" w:eastAsia="Times New Roman" w:hAnsi="Times New Roman"/>
          <w:sz w:val="24"/>
          <w:szCs w:val="24"/>
        </w:rPr>
        <w:t xml:space="preserve"> for</w:t>
      </w:r>
      <w:r>
        <w:rPr>
          <w:rFonts w:ascii="Times New Roman" w:eastAsia="Times New Roman" w:hAnsi="Times New Roman"/>
          <w:sz w:val="24"/>
          <w:szCs w:val="24"/>
        </w:rPr>
        <w:t xml:space="preserve"> “works made for hire” is not as authoritative as </w:t>
      </w:r>
      <w:r w:rsidR="00D57674" w:rsidRPr="00D57674">
        <w:rPr>
          <w:rFonts w:ascii="Times New Roman" w:eastAsia="Times New Roman" w:hAnsi="Times New Roman"/>
          <w:i/>
          <w:sz w:val="24"/>
          <w:szCs w:val="24"/>
        </w:rPr>
        <w:t>Dumas</w:t>
      </w:r>
      <w:r w:rsidR="00D57674">
        <w:rPr>
          <w:rFonts w:ascii="Times New Roman" w:eastAsia="Times New Roman" w:hAnsi="Times New Roman"/>
          <w:sz w:val="24"/>
          <w:szCs w:val="24"/>
        </w:rPr>
        <w:t xml:space="preserve"> , because the </w:t>
      </w:r>
      <w:r w:rsidR="00D57674">
        <w:rPr>
          <w:rFonts w:ascii="Times New Roman" w:eastAsia="Times New Roman" w:hAnsi="Times New Roman"/>
          <w:i/>
          <w:sz w:val="24"/>
          <w:szCs w:val="24"/>
        </w:rPr>
        <w:t xml:space="preserve">Schiller </w:t>
      </w:r>
      <w:r w:rsidR="00D57674">
        <w:rPr>
          <w:rFonts w:ascii="Times New Roman" w:eastAsia="Times New Roman" w:hAnsi="Times New Roman"/>
          <w:sz w:val="24"/>
          <w:szCs w:val="24"/>
        </w:rPr>
        <w:t>Court’s</w:t>
      </w:r>
      <w:r w:rsidR="009E129E">
        <w:rPr>
          <w:rFonts w:ascii="Times New Roman" w:eastAsia="Times New Roman" w:hAnsi="Times New Roman"/>
          <w:sz w:val="24"/>
          <w:szCs w:val="24"/>
        </w:rPr>
        <w:t xml:space="preserve"> discussion of whether a signed writing must be accomplished before the work was executed </w:t>
      </w:r>
      <w:r>
        <w:rPr>
          <w:rFonts w:ascii="Times New Roman" w:eastAsia="Times New Roman" w:hAnsi="Times New Roman"/>
          <w:sz w:val="24"/>
          <w:szCs w:val="24"/>
        </w:rPr>
        <w:t xml:space="preserve"> was mere dicta</w:t>
      </w:r>
      <w:r w:rsidR="00C67C1F">
        <w:rPr>
          <w:rFonts w:ascii="Times New Roman" w:eastAsia="Times New Roman" w:hAnsi="Times New Roman"/>
          <w:sz w:val="24"/>
          <w:szCs w:val="24"/>
        </w:rPr>
        <w:t xml:space="preserve"> as an actual “works made for hire” was not found</w:t>
      </w:r>
      <w:r>
        <w:rPr>
          <w:rFonts w:ascii="Times New Roman" w:eastAsia="Times New Roman" w:hAnsi="Times New Roman"/>
          <w:sz w:val="24"/>
          <w:szCs w:val="24"/>
        </w:rPr>
        <w:t xml:space="preserve">. </w:t>
      </w:r>
      <w:r>
        <w:rPr>
          <w:rFonts w:ascii="Times New Roman" w:eastAsia="Times New Roman" w:hAnsi="Times New Roman"/>
          <w:i/>
          <w:sz w:val="24"/>
          <w:szCs w:val="24"/>
        </w:rPr>
        <w:t xml:space="preserve">Schiller &amp; Schmidt, Inc. v. </w:t>
      </w:r>
      <w:proofErr w:type="spellStart"/>
      <w:r>
        <w:rPr>
          <w:rFonts w:ascii="Times New Roman" w:eastAsia="Times New Roman" w:hAnsi="Times New Roman"/>
          <w:i/>
          <w:sz w:val="24"/>
          <w:szCs w:val="24"/>
        </w:rPr>
        <w:t>Nordisco</w:t>
      </w:r>
      <w:proofErr w:type="spellEnd"/>
      <w:r>
        <w:rPr>
          <w:rFonts w:ascii="Times New Roman" w:eastAsia="Times New Roman" w:hAnsi="Times New Roman"/>
          <w:i/>
          <w:sz w:val="24"/>
          <w:szCs w:val="24"/>
        </w:rPr>
        <w:t xml:space="preserve"> Corp.</w:t>
      </w:r>
      <w:r>
        <w:rPr>
          <w:rFonts w:ascii="Times New Roman" w:eastAsia="Times New Roman" w:hAnsi="Times New Roman"/>
          <w:sz w:val="24"/>
          <w:szCs w:val="24"/>
        </w:rPr>
        <w:t>, 969 F.2d 410, at 412 (1992).</w:t>
      </w:r>
      <w:r w:rsidR="001D34F3">
        <w:rPr>
          <w:rFonts w:ascii="Times New Roman" w:eastAsia="Times New Roman" w:hAnsi="Times New Roman"/>
          <w:sz w:val="24"/>
          <w:szCs w:val="24"/>
        </w:rPr>
        <w:t xml:space="preserve"> </w:t>
      </w:r>
    </w:p>
    <w:p w14:paraId="40016308" w14:textId="77777777" w:rsidR="00282C81" w:rsidRPr="00556ED7" w:rsidRDefault="0009051A" w:rsidP="00D44714">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Also</w:t>
      </w:r>
      <w:r w:rsidR="001D34F3">
        <w:rPr>
          <w:rFonts w:ascii="Times New Roman" w:eastAsia="Times New Roman" w:hAnsi="Times New Roman"/>
          <w:sz w:val="24"/>
          <w:szCs w:val="24"/>
        </w:rPr>
        <w:t xml:space="preserve">, the </w:t>
      </w:r>
      <w:r w:rsidR="00822D46">
        <w:rPr>
          <w:rFonts w:ascii="Times New Roman" w:eastAsia="Times New Roman" w:hAnsi="Times New Roman"/>
          <w:i/>
          <w:sz w:val="24"/>
          <w:szCs w:val="24"/>
        </w:rPr>
        <w:t xml:space="preserve">Playboy </w:t>
      </w:r>
      <w:r w:rsidR="009E129E">
        <w:rPr>
          <w:rFonts w:ascii="Times New Roman" w:eastAsia="Times New Roman" w:hAnsi="Times New Roman"/>
          <w:sz w:val="24"/>
          <w:szCs w:val="24"/>
        </w:rPr>
        <w:t xml:space="preserve">decision is more authoritative because the deciding court there </w:t>
      </w:r>
      <w:r w:rsidR="00D57674">
        <w:rPr>
          <w:rFonts w:ascii="Times New Roman" w:eastAsia="Times New Roman" w:hAnsi="Times New Roman"/>
          <w:sz w:val="24"/>
          <w:szCs w:val="24"/>
        </w:rPr>
        <w:t>is</w:t>
      </w:r>
      <w:r w:rsidR="00C267DF">
        <w:rPr>
          <w:rFonts w:ascii="Times New Roman" w:eastAsia="Times New Roman" w:hAnsi="Times New Roman"/>
          <w:sz w:val="24"/>
          <w:szCs w:val="24"/>
        </w:rPr>
        <w:t xml:space="preserve"> “the </w:t>
      </w:r>
      <w:r w:rsidR="00C267DF">
        <w:rPr>
          <w:rFonts w:ascii="Times New Roman" w:eastAsia="Times New Roman" w:hAnsi="Times New Roman"/>
          <w:i/>
          <w:sz w:val="24"/>
          <w:szCs w:val="24"/>
        </w:rPr>
        <w:t xml:space="preserve">de facto </w:t>
      </w:r>
      <w:r w:rsidR="00C267DF">
        <w:rPr>
          <w:rFonts w:ascii="Times New Roman" w:eastAsia="Times New Roman" w:hAnsi="Times New Roman"/>
          <w:sz w:val="24"/>
          <w:szCs w:val="24"/>
        </w:rPr>
        <w:t xml:space="preserve">Copyright Court of the United States.” </w:t>
      </w:r>
      <w:proofErr w:type="gramStart"/>
      <w:r w:rsidR="00C267DF">
        <w:rPr>
          <w:rFonts w:ascii="Times New Roman" w:eastAsia="Times New Roman" w:hAnsi="Times New Roman"/>
          <w:i/>
          <w:sz w:val="24"/>
          <w:szCs w:val="24"/>
        </w:rPr>
        <w:t>Easter Seal Soc.</w:t>
      </w:r>
      <w:proofErr w:type="gramEnd"/>
      <w:r w:rsidR="00C267DF">
        <w:rPr>
          <w:rFonts w:ascii="Times New Roman" w:eastAsia="Times New Roman" w:hAnsi="Times New Roman"/>
          <w:i/>
          <w:sz w:val="24"/>
          <w:szCs w:val="24"/>
        </w:rPr>
        <w:t xml:space="preserve"> For Crippled Children and Adults of Louisiana, Inc. v. Playboy Enter</w:t>
      </w:r>
      <w:proofErr w:type="gramStart"/>
      <w:r w:rsidR="00C267DF">
        <w:rPr>
          <w:rFonts w:ascii="Times New Roman" w:eastAsia="Times New Roman" w:hAnsi="Times New Roman"/>
          <w:i/>
          <w:sz w:val="24"/>
          <w:szCs w:val="24"/>
        </w:rPr>
        <w:t>.</w:t>
      </w:r>
      <w:r w:rsidR="00C267DF">
        <w:rPr>
          <w:rFonts w:ascii="Times New Roman" w:eastAsia="Times New Roman" w:hAnsi="Times New Roman"/>
          <w:sz w:val="24"/>
          <w:szCs w:val="24"/>
        </w:rPr>
        <w:t>,</w:t>
      </w:r>
      <w:proofErr w:type="gramEnd"/>
      <w:r w:rsidR="00C267DF">
        <w:rPr>
          <w:rFonts w:ascii="Times New Roman" w:eastAsia="Times New Roman" w:hAnsi="Times New Roman"/>
          <w:sz w:val="24"/>
          <w:szCs w:val="24"/>
        </w:rPr>
        <w:t xml:space="preserve"> 815 F.2d 323, 325 (1987). </w:t>
      </w:r>
      <w:r w:rsidR="00556ED7">
        <w:rPr>
          <w:rFonts w:ascii="Times New Roman" w:eastAsia="Times New Roman" w:hAnsi="Times New Roman"/>
          <w:sz w:val="24"/>
          <w:szCs w:val="24"/>
        </w:rPr>
        <w:t xml:space="preserve">Therefore, the decision in </w:t>
      </w:r>
      <w:r>
        <w:rPr>
          <w:rFonts w:ascii="Times New Roman" w:eastAsia="Times New Roman" w:hAnsi="Times New Roman"/>
          <w:i/>
          <w:sz w:val="24"/>
          <w:szCs w:val="24"/>
        </w:rPr>
        <w:t>Dumas</w:t>
      </w:r>
      <w:r w:rsidR="00556ED7">
        <w:rPr>
          <w:rFonts w:ascii="Times New Roman" w:eastAsia="Times New Roman" w:hAnsi="Times New Roman"/>
          <w:i/>
          <w:sz w:val="24"/>
          <w:szCs w:val="24"/>
        </w:rPr>
        <w:t xml:space="preserve"> </w:t>
      </w:r>
      <w:r w:rsidR="00556ED7">
        <w:rPr>
          <w:rFonts w:ascii="Times New Roman" w:eastAsia="Times New Roman" w:hAnsi="Times New Roman"/>
          <w:sz w:val="24"/>
          <w:szCs w:val="24"/>
        </w:rPr>
        <w:t xml:space="preserve">requiring that </w:t>
      </w:r>
      <w:proofErr w:type="gramStart"/>
      <w:r w:rsidR="00354CC8">
        <w:rPr>
          <w:rFonts w:ascii="Times New Roman" w:eastAsia="Times New Roman" w:hAnsi="Times New Roman"/>
          <w:sz w:val="24"/>
          <w:szCs w:val="24"/>
        </w:rPr>
        <w:t>a writing</w:t>
      </w:r>
      <w:proofErr w:type="gramEnd"/>
      <w:r w:rsidR="00354CC8">
        <w:rPr>
          <w:rFonts w:ascii="Times New Roman" w:eastAsia="Times New Roman" w:hAnsi="Times New Roman"/>
          <w:sz w:val="24"/>
          <w:szCs w:val="24"/>
        </w:rPr>
        <w:t xml:space="preserve"> need not be executed before work commences on a works for hire agreement is more authoritative. </w:t>
      </w:r>
    </w:p>
    <w:p w14:paraId="1040FF1A" w14:textId="77777777" w:rsidR="0022035E" w:rsidRPr="00363DF9" w:rsidRDefault="00835F59" w:rsidP="00D44714">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 xml:space="preserve">OGS’s written agreement with Lime </w:t>
      </w:r>
      <w:r w:rsidR="00822D46">
        <w:rPr>
          <w:rFonts w:ascii="Times New Roman" w:eastAsia="Times New Roman" w:hAnsi="Times New Roman"/>
          <w:sz w:val="24"/>
          <w:szCs w:val="24"/>
        </w:rPr>
        <w:t>complies with</w:t>
      </w:r>
      <w:r>
        <w:rPr>
          <w:rFonts w:ascii="Times New Roman" w:eastAsia="Times New Roman" w:hAnsi="Times New Roman"/>
          <w:sz w:val="24"/>
          <w:szCs w:val="24"/>
        </w:rPr>
        <w:t xml:space="preserve"> the </w:t>
      </w:r>
      <w:r w:rsidR="00EC06ED">
        <w:rPr>
          <w:rFonts w:ascii="Times New Roman" w:eastAsia="Times New Roman" w:hAnsi="Times New Roman"/>
          <w:sz w:val="24"/>
          <w:szCs w:val="24"/>
        </w:rPr>
        <w:t xml:space="preserve">writing </w:t>
      </w:r>
      <w:r>
        <w:rPr>
          <w:rFonts w:ascii="Times New Roman" w:eastAsia="Times New Roman" w:hAnsi="Times New Roman"/>
          <w:sz w:val="24"/>
          <w:szCs w:val="24"/>
        </w:rPr>
        <w:t>requirement of 17 U.S.C. §</w:t>
      </w:r>
      <w:r w:rsidR="003F3D05">
        <w:rPr>
          <w:rFonts w:ascii="Times New Roman" w:eastAsia="Times New Roman" w:hAnsi="Times New Roman"/>
          <w:sz w:val="24"/>
          <w:szCs w:val="24"/>
        </w:rPr>
        <w:t xml:space="preserve"> </w:t>
      </w:r>
      <w:r>
        <w:rPr>
          <w:rFonts w:ascii="Times New Roman" w:eastAsia="Times New Roman" w:hAnsi="Times New Roman"/>
          <w:sz w:val="24"/>
          <w:szCs w:val="24"/>
        </w:rPr>
        <w:t xml:space="preserve">101(2), and is supported by </w:t>
      </w:r>
      <w:r w:rsidR="00EC06ED">
        <w:rPr>
          <w:rFonts w:ascii="Times New Roman" w:eastAsia="Times New Roman" w:hAnsi="Times New Roman"/>
          <w:sz w:val="24"/>
          <w:szCs w:val="24"/>
        </w:rPr>
        <w:t xml:space="preserve">case precedent who find the plain language clearly indicative of not requiring a writing at a certain time in fact patterns similar to those found in OGS. </w:t>
      </w:r>
    </w:p>
    <w:p w14:paraId="28875014" w14:textId="77777777" w:rsidR="003F3D05" w:rsidRDefault="003F3D05" w:rsidP="00045B25">
      <w:pPr>
        <w:spacing w:after="0" w:line="240" w:lineRule="auto"/>
        <w:ind w:left="540" w:hanging="540"/>
        <w:rPr>
          <w:rFonts w:ascii="Times New Roman" w:eastAsia="Times New Roman" w:hAnsi="Times New Roman"/>
          <w:b/>
          <w:sz w:val="24"/>
          <w:szCs w:val="24"/>
        </w:rPr>
      </w:pPr>
      <w:r>
        <w:rPr>
          <w:rFonts w:ascii="Times New Roman" w:eastAsia="Times New Roman" w:hAnsi="Times New Roman"/>
          <w:b/>
          <w:sz w:val="24"/>
          <w:szCs w:val="24"/>
        </w:rPr>
        <w:lastRenderedPageBreak/>
        <w:t xml:space="preserve">B. </w:t>
      </w:r>
      <w:r>
        <w:rPr>
          <w:rFonts w:ascii="Times New Roman" w:eastAsia="Times New Roman" w:hAnsi="Times New Roman"/>
          <w:b/>
          <w:sz w:val="24"/>
          <w:szCs w:val="24"/>
        </w:rPr>
        <w:tab/>
      </w:r>
      <w:r w:rsidR="0005765F" w:rsidRPr="00045B25">
        <w:rPr>
          <w:rFonts w:ascii="Times New Roman" w:eastAsia="Times New Roman" w:hAnsi="Times New Roman"/>
          <w:b/>
          <w:sz w:val="24"/>
          <w:szCs w:val="24"/>
        </w:rPr>
        <w:t>Congressional Intent of 17 U.S.C. Supports</w:t>
      </w:r>
      <w:r w:rsidR="00D57674" w:rsidRPr="00045B25">
        <w:rPr>
          <w:rFonts w:ascii="Times New Roman" w:eastAsia="Times New Roman" w:hAnsi="Times New Roman"/>
          <w:b/>
          <w:sz w:val="24"/>
          <w:szCs w:val="24"/>
        </w:rPr>
        <w:t xml:space="preserve"> Enforcement of Written Contracts That Accurately Reflect the Parties’ Agreement</w:t>
      </w:r>
      <w:bookmarkStart w:id="0" w:name="_GoBack"/>
    </w:p>
    <w:bookmarkEnd w:id="0"/>
    <w:p w14:paraId="6A17DB9E" w14:textId="77777777" w:rsidR="00631761" w:rsidRDefault="00631761" w:rsidP="00045B25">
      <w:pPr>
        <w:spacing w:after="0" w:line="240" w:lineRule="auto"/>
        <w:ind w:left="540" w:hanging="540"/>
        <w:rPr>
          <w:rFonts w:ascii="Times New Roman" w:eastAsia="Times New Roman" w:hAnsi="Times New Roman"/>
          <w:b/>
          <w:sz w:val="24"/>
          <w:szCs w:val="24"/>
        </w:rPr>
      </w:pPr>
    </w:p>
    <w:p w14:paraId="305119C3" w14:textId="77777777" w:rsidR="00497C03" w:rsidRDefault="00497C03" w:rsidP="00497C03">
      <w:pPr>
        <w:spacing w:after="0" w:line="240" w:lineRule="auto"/>
        <w:ind w:left="720" w:hanging="720"/>
        <w:rPr>
          <w:rFonts w:ascii="Times New Roman" w:eastAsia="Times New Roman" w:hAnsi="Times New Roman"/>
          <w:i/>
          <w:sz w:val="24"/>
          <w:szCs w:val="24"/>
        </w:rPr>
      </w:pPr>
      <w:r>
        <w:rPr>
          <w:rFonts w:ascii="Times New Roman" w:eastAsia="Times New Roman" w:hAnsi="Times New Roman"/>
          <w:i/>
          <w:sz w:val="24"/>
          <w:szCs w:val="24"/>
        </w:rPr>
        <w:t>1.</w:t>
      </w:r>
      <w:r w:rsidRPr="0009051A">
        <w:rPr>
          <w:rFonts w:ascii="Times New Roman" w:eastAsia="Times New Roman" w:hAnsi="Times New Roman"/>
          <w:i/>
          <w:sz w:val="24"/>
          <w:szCs w:val="24"/>
        </w:rPr>
        <w:tab/>
        <w:t>Legislative History Shows that Congressional Intent in Amending Copyright Act of 1909 Supports a Plain Reading of the Statute</w:t>
      </w:r>
      <w:r w:rsidRPr="00E357F0">
        <w:rPr>
          <w:rFonts w:ascii="Times New Roman" w:eastAsia="Times New Roman" w:hAnsi="Times New Roman"/>
          <w:i/>
          <w:sz w:val="24"/>
          <w:szCs w:val="24"/>
        </w:rPr>
        <w:t>.</w:t>
      </w:r>
    </w:p>
    <w:p w14:paraId="32560DC1" w14:textId="77777777" w:rsidR="00497C03" w:rsidRPr="00E357F0" w:rsidRDefault="00497C03" w:rsidP="00497C03">
      <w:pPr>
        <w:spacing w:after="0" w:line="240" w:lineRule="auto"/>
        <w:ind w:left="720"/>
        <w:rPr>
          <w:rFonts w:ascii="Times New Roman" w:eastAsia="Times New Roman" w:hAnsi="Times New Roman"/>
          <w:i/>
          <w:sz w:val="24"/>
          <w:szCs w:val="24"/>
        </w:rPr>
      </w:pPr>
      <w:r>
        <w:rPr>
          <w:rFonts w:ascii="Times New Roman" w:eastAsia="Times New Roman" w:hAnsi="Times New Roman"/>
          <w:i/>
          <w:sz w:val="24"/>
          <w:szCs w:val="24"/>
        </w:rPr>
        <w:tab/>
      </w:r>
    </w:p>
    <w:p w14:paraId="2A5A7CA2" w14:textId="77777777" w:rsidR="00497C03" w:rsidRPr="00E357F0" w:rsidRDefault="00497C03" w:rsidP="00497C03">
      <w:pPr>
        <w:spacing w:line="480" w:lineRule="auto"/>
        <w:ind w:firstLine="720"/>
        <w:rPr>
          <w:rFonts w:ascii="Times New Roman" w:hAnsi="Times New Roman"/>
          <w:sz w:val="24"/>
          <w:szCs w:val="24"/>
        </w:rPr>
      </w:pPr>
      <w:r w:rsidRPr="00E357F0">
        <w:rPr>
          <w:rFonts w:ascii="Times New Roman" w:hAnsi="Times New Roman"/>
          <w:sz w:val="24"/>
          <w:szCs w:val="24"/>
        </w:rPr>
        <w:t xml:space="preserve">The Copyright Act of 1976 has much more detailed requirements for “works made for hire” than the Copyright Act of 1909. </w:t>
      </w:r>
      <w:r w:rsidRPr="00E357F0">
        <w:rPr>
          <w:rFonts w:ascii="Times New Roman" w:hAnsi="Times New Roman"/>
          <w:i/>
          <w:sz w:val="24"/>
          <w:szCs w:val="24"/>
        </w:rPr>
        <w:t>Playboy Enterprises, Inc. v. Dumas</w:t>
      </w:r>
      <w:r w:rsidRPr="00E357F0">
        <w:rPr>
          <w:rFonts w:ascii="Times New Roman" w:hAnsi="Times New Roman"/>
          <w:sz w:val="24"/>
          <w:szCs w:val="24"/>
        </w:rPr>
        <w:t xml:space="preserve">, 53 F.3d 549, 551, 557 (1995). Inferring from the amendments to the Copyright Act of 1909, Congress intended to enact stricter rules for “works made for hire.” </w:t>
      </w:r>
      <w:r>
        <w:rPr>
          <w:rFonts w:ascii="Times New Roman" w:hAnsi="Times New Roman"/>
          <w:sz w:val="24"/>
          <w:szCs w:val="24"/>
        </w:rPr>
        <w:t xml:space="preserve">Because Congress was trying to create stricter rules, they were specific in what was required for a “works for hire.” Thus, Congress would have added a written requirement to occur beforehand if they intended to do so. </w:t>
      </w:r>
      <w:r w:rsidRPr="00E357F0">
        <w:rPr>
          <w:rFonts w:ascii="Times New Roman" w:hAnsi="Times New Roman"/>
          <w:sz w:val="24"/>
          <w:szCs w:val="24"/>
        </w:rPr>
        <w:t>Absence of detailed rules for the writing requirement of “works made for hire,” Congress intended to leave that as a flexible element, contingent on circumstances.</w:t>
      </w:r>
    </w:p>
    <w:p w14:paraId="6C6C0C52" w14:textId="77777777" w:rsidR="00497C03" w:rsidRDefault="00497C03" w:rsidP="00497C03">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 xml:space="preserve">If Congress intended to require a written work made for hire agreement be signed before the work’s creation to be enforceable, it could have explicitly included such language in the Act. The 1976 amended Act contains much more detail with regard to other provisions. For instance, 17 U.S.C. § 204 concerning transfer of copyrights discusses written agreements extensively. Therefore, if Congress had intended the same degree of specificity added to §101, it would have added it. The lack of specificity in regards to the writing requirement under §101(2) in light of the specificity in other sections </w:t>
      </w:r>
      <w:r w:rsidR="00B66938">
        <w:rPr>
          <w:rFonts w:ascii="Times New Roman" w:eastAsia="Times New Roman" w:hAnsi="Times New Roman"/>
          <w:sz w:val="24"/>
          <w:szCs w:val="24"/>
        </w:rPr>
        <w:t xml:space="preserve">like </w:t>
      </w:r>
      <w:r>
        <w:rPr>
          <w:rFonts w:ascii="Times New Roman" w:eastAsia="Times New Roman" w:hAnsi="Times New Roman"/>
          <w:sz w:val="24"/>
          <w:szCs w:val="24"/>
        </w:rPr>
        <w:t xml:space="preserve">§204 indicates that Congress intended to not impose any requirement as to when a written agreement must be signed. </w:t>
      </w:r>
      <w:r w:rsidR="00B9359E">
        <w:rPr>
          <w:rFonts w:ascii="Times New Roman" w:eastAsia="Times New Roman" w:hAnsi="Times New Roman"/>
          <w:sz w:val="24"/>
          <w:szCs w:val="24"/>
        </w:rPr>
        <w:t>Because Congress put the requirement in other parts of the Act, if they had wanted it in the “works for hire” section, they would have.</w:t>
      </w:r>
    </w:p>
    <w:p w14:paraId="08218BD8" w14:textId="77777777" w:rsidR="00497C03" w:rsidRDefault="00B66938" w:rsidP="00B66938">
      <w:pPr>
        <w:spacing w:after="0" w:line="480" w:lineRule="auto"/>
        <w:rPr>
          <w:rFonts w:ascii="Times New Roman" w:eastAsia="Times New Roman" w:hAnsi="Times New Roman"/>
          <w:i/>
          <w:sz w:val="24"/>
          <w:szCs w:val="24"/>
        </w:rPr>
      </w:pPr>
      <w:r>
        <w:rPr>
          <w:rFonts w:ascii="Times New Roman" w:eastAsia="Times New Roman" w:hAnsi="Times New Roman"/>
          <w:sz w:val="24"/>
          <w:szCs w:val="24"/>
        </w:rPr>
        <w:tab/>
      </w:r>
      <w:r w:rsidR="00497C03">
        <w:rPr>
          <w:rFonts w:ascii="Times New Roman" w:eastAsia="Times New Roman" w:hAnsi="Times New Roman"/>
          <w:sz w:val="24"/>
          <w:szCs w:val="24"/>
        </w:rPr>
        <w:t xml:space="preserve">Thus, lack of Congressional specificity under §101(2) in light of the stringent revisions given to the 1909 Copyright Act and other stringent writing requirements elsewhere in the 1976 </w:t>
      </w:r>
      <w:r w:rsidR="00497C03">
        <w:rPr>
          <w:rFonts w:ascii="Times New Roman" w:eastAsia="Times New Roman" w:hAnsi="Times New Roman"/>
          <w:sz w:val="24"/>
          <w:szCs w:val="24"/>
        </w:rPr>
        <w:lastRenderedPageBreak/>
        <w:t>Copyright Act</w:t>
      </w:r>
      <w:r>
        <w:rPr>
          <w:rFonts w:ascii="Times New Roman" w:eastAsia="Times New Roman" w:hAnsi="Times New Roman"/>
          <w:sz w:val="24"/>
          <w:szCs w:val="24"/>
        </w:rPr>
        <w:t>, such as</w:t>
      </w:r>
      <w:r w:rsidR="00497C03">
        <w:rPr>
          <w:rFonts w:ascii="Times New Roman" w:eastAsia="Times New Roman" w:hAnsi="Times New Roman"/>
          <w:sz w:val="24"/>
          <w:szCs w:val="24"/>
        </w:rPr>
        <w:t>§204</w:t>
      </w:r>
      <w:r>
        <w:rPr>
          <w:rFonts w:ascii="Times New Roman" w:eastAsia="Times New Roman" w:hAnsi="Times New Roman"/>
          <w:sz w:val="24"/>
          <w:szCs w:val="24"/>
        </w:rPr>
        <w:t>,</w:t>
      </w:r>
      <w:r w:rsidR="00497C03">
        <w:rPr>
          <w:rFonts w:ascii="Times New Roman" w:eastAsia="Times New Roman" w:hAnsi="Times New Roman"/>
          <w:sz w:val="24"/>
          <w:szCs w:val="24"/>
        </w:rPr>
        <w:t xml:space="preserve"> indicate that Congress intended the writing requirement for “works made for hire” to be construed broadly and flexibly.</w:t>
      </w:r>
    </w:p>
    <w:p w14:paraId="09FEA03C" w14:textId="77777777" w:rsidR="00E23FEA" w:rsidRPr="00045B25" w:rsidRDefault="00497C03" w:rsidP="00045B25">
      <w:pPr>
        <w:spacing w:after="0" w:line="480" w:lineRule="auto"/>
        <w:ind w:left="540" w:hanging="540"/>
        <w:rPr>
          <w:rFonts w:ascii="Times New Roman" w:eastAsia="Times New Roman" w:hAnsi="Times New Roman"/>
          <w:i/>
          <w:sz w:val="24"/>
          <w:szCs w:val="24"/>
        </w:rPr>
      </w:pPr>
      <w:r>
        <w:rPr>
          <w:rFonts w:ascii="Times New Roman" w:eastAsia="Times New Roman" w:hAnsi="Times New Roman"/>
          <w:i/>
          <w:sz w:val="24"/>
          <w:szCs w:val="24"/>
        </w:rPr>
        <w:t>2.</w:t>
      </w:r>
      <w:r w:rsidR="003F3D05" w:rsidRPr="00045B25">
        <w:rPr>
          <w:rFonts w:ascii="Times New Roman" w:eastAsia="Times New Roman" w:hAnsi="Times New Roman"/>
          <w:i/>
          <w:sz w:val="24"/>
          <w:szCs w:val="24"/>
        </w:rPr>
        <w:tab/>
      </w:r>
      <w:r w:rsidR="00E23FEA" w:rsidRPr="00045B25">
        <w:rPr>
          <w:rFonts w:ascii="Times New Roman" w:eastAsia="Times New Roman" w:hAnsi="Times New Roman"/>
          <w:i/>
          <w:sz w:val="24"/>
          <w:szCs w:val="24"/>
        </w:rPr>
        <w:t xml:space="preserve">Agency Interpretation of the Statute Is Unnecessary </w:t>
      </w:r>
    </w:p>
    <w:p w14:paraId="0855CB35" w14:textId="77777777" w:rsidR="007967BB" w:rsidRDefault="00E23FEA" w:rsidP="0009051A">
      <w:pPr>
        <w:pStyle w:val="ListParagraph"/>
        <w:spacing w:after="0" w:line="480" w:lineRule="auto"/>
        <w:ind w:left="0" w:firstLine="720"/>
        <w:rPr>
          <w:rFonts w:ascii="Times New Roman" w:eastAsia="Times New Roman" w:hAnsi="Times New Roman"/>
          <w:sz w:val="24"/>
          <w:szCs w:val="24"/>
        </w:rPr>
      </w:pPr>
      <w:r w:rsidRPr="00E23FEA">
        <w:rPr>
          <w:rFonts w:ascii="Times New Roman" w:eastAsia="Times New Roman" w:hAnsi="Times New Roman"/>
          <w:sz w:val="24"/>
          <w:szCs w:val="24"/>
        </w:rPr>
        <w:t>Barbara Ringer’s testimony that a work prepared would not be consid</w:t>
      </w:r>
      <w:r>
        <w:rPr>
          <w:rFonts w:ascii="Times New Roman" w:eastAsia="Times New Roman" w:hAnsi="Times New Roman"/>
          <w:sz w:val="24"/>
          <w:szCs w:val="24"/>
        </w:rPr>
        <w:t>ered a “work made for hire” if the written agreement was signed after the work was created is irrelevant. (</w:t>
      </w:r>
      <w:proofErr w:type="spellStart"/>
      <w:r>
        <w:rPr>
          <w:rFonts w:ascii="Times New Roman" w:eastAsia="Times New Roman" w:hAnsi="Times New Roman"/>
          <w:sz w:val="24"/>
          <w:szCs w:val="24"/>
        </w:rPr>
        <w:t>H.R.Rep</w:t>
      </w:r>
      <w:proofErr w:type="spellEnd"/>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no</w:t>
      </w:r>
      <w:proofErr w:type="gramEnd"/>
      <w:r>
        <w:rPr>
          <w:rFonts w:ascii="Times New Roman" w:eastAsia="Times New Roman" w:hAnsi="Times New Roman"/>
          <w:sz w:val="24"/>
          <w:szCs w:val="24"/>
        </w:rPr>
        <w:t>. 51-347, 89</w:t>
      </w:r>
      <w:r w:rsidRPr="00E23FEA">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Cong., 1</w:t>
      </w:r>
      <w:r w:rsidRPr="00E23FEA">
        <w:rPr>
          <w:rFonts w:ascii="Times New Roman" w:eastAsia="Times New Roman" w:hAnsi="Times New Roman"/>
          <w:sz w:val="24"/>
          <w:szCs w:val="24"/>
          <w:vertAlign w:val="superscript"/>
        </w:rPr>
        <w:t>st</w:t>
      </w:r>
      <w:r>
        <w:rPr>
          <w:rFonts w:ascii="Times New Roman" w:eastAsia="Times New Roman" w:hAnsi="Times New Roman"/>
          <w:sz w:val="24"/>
          <w:szCs w:val="24"/>
        </w:rPr>
        <w:t xml:space="preserve"> Sess., Part 5, </w:t>
      </w:r>
      <w:r>
        <w:rPr>
          <w:rFonts w:ascii="Times New Roman" w:eastAsia="Times New Roman" w:hAnsi="Times New Roman"/>
          <w:i/>
          <w:sz w:val="24"/>
          <w:szCs w:val="24"/>
        </w:rPr>
        <w:t>1964 Revision Bill with Discussion and Comments</w:t>
      </w:r>
      <w:r>
        <w:rPr>
          <w:rFonts w:ascii="Times New Roman" w:eastAsia="Times New Roman" w:hAnsi="Times New Roman"/>
          <w:sz w:val="24"/>
          <w:szCs w:val="24"/>
        </w:rPr>
        <w:t xml:space="preserve">, at 145 (1965)). </w:t>
      </w:r>
      <w:r w:rsidR="001A0F2D">
        <w:rPr>
          <w:rFonts w:ascii="Times New Roman" w:eastAsia="Times New Roman" w:hAnsi="Times New Roman"/>
          <w:sz w:val="24"/>
          <w:szCs w:val="24"/>
        </w:rPr>
        <w:t xml:space="preserve">“There is no statutory provision as to what, if any, deference courts should pay to the Administrator’s conclusions. And, while we have given them notice, we have no occasion to try to prescribe their influence.” </w:t>
      </w:r>
      <w:r w:rsidR="001A0F2D">
        <w:rPr>
          <w:rFonts w:ascii="Times New Roman" w:eastAsia="Times New Roman" w:hAnsi="Times New Roman"/>
          <w:i/>
          <w:sz w:val="24"/>
          <w:szCs w:val="24"/>
        </w:rPr>
        <w:t>Skidmore v. Swift &amp; Co.</w:t>
      </w:r>
      <w:r w:rsidR="001A0F2D">
        <w:rPr>
          <w:rFonts w:ascii="Times New Roman" w:eastAsia="Times New Roman" w:hAnsi="Times New Roman"/>
          <w:sz w:val="24"/>
          <w:szCs w:val="24"/>
        </w:rPr>
        <w:t>, 232 U.S. 132</w:t>
      </w:r>
      <w:proofErr w:type="gramStart"/>
      <w:r w:rsidR="001A0F2D">
        <w:rPr>
          <w:rFonts w:ascii="Times New Roman" w:eastAsia="Times New Roman" w:hAnsi="Times New Roman"/>
          <w:sz w:val="24"/>
          <w:szCs w:val="24"/>
        </w:rPr>
        <w:t>,  1</w:t>
      </w:r>
      <w:r w:rsidR="00EC1A89">
        <w:rPr>
          <w:rFonts w:ascii="Times New Roman" w:eastAsia="Times New Roman" w:hAnsi="Times New Roman"/>
          <w:sz w:val="24"/>
          <w:szCs w:val="24"/>
        </w:rPr>
        <w:t>32</w:t>
      </w:r>
      <w:proofErr w:type="gramEnd"/>
      <w:r w:rsidR="001A0F2D">
        <w:rPr>
          <w:rFonts w:ascii="Times New Roman" w:eastAsia="Times New Roman" w:hAnsi="Times New Roman"/>
          <w:sz w:val="24"/>
          <w:szCs w:val="24"/>
        </w:rPr>
        <w:t xml:space="preserve"> (1944). </w:t>
      </w:r>
      <w:r w:rsidR="007967BB">
        <w:rPr>
          <w:rFonts w:ascii="Times New Roman" w:eastAsia="Times New Roman" w:hAnsi="Times New Roman"/>
          <w:sz w:val="24"/>
          <w:szCs w:val="24"/>
        </w:rPr>
        <w:t xml:space="preserve">The rule in regard to agency interpretation, as iterated in </w:t>
      </w:r>
      <w:r w:rsidR="007967BB">
        <w:rPr>
          <w:rFonts w:ascii="Times New Roman" w:eastAsia="Times New Roman" w:hAnsi="Times New Roman"/>
          <w:i/>
          <w:sz w:val="24"/>
          <w:szCs w:val="24"/>
        </w:rPr>
        <w:t>Skidmore</w:t>
      </w:r>
      <w:r w:rsidR="007967BB">
        <w:rPr>
          <w:rFonts w:ascii="Times New Roman" w:eastAsia="Times New Roman" w:hAnsi="Times New Roman"/>
          <w:sz w:val="24"/>
          <w:szCs w:val="24"/>
        </w:rPr>
        <w:t xml:space="preserve">, is that agency interpretation might be given deference, but courts are by no means bound to follow agency </w:t>
      </w:r>
      <w:r w:rsidR="0009051A">
        <w:rPr>
          <w:rFonts w:ascii="Times New Roman" w:eastAsia="Times New Roman" w:hAnsi="Times New Roman"/>
          <w:sz w:val="24"/>
          <w:szCs w:val="24"/>
        </w:rPr>
        <w:t>interpretation</w:t>
      </w:r>
      <w:r w:rsidR="007967BB">
        <w:rPr>
          <w:rFonts w:ascii="Times New Roman" w:eastAsia="Times New Roman" w:hAnsi="Times New Roman"/>
          <w:sz w:val="24"/>
          <w:szCs w:val="24"/>
        </w:rPr>
        <w:t xml:space="preserve">. </w:t>
      </w:r>
    </w:p>
    <w:p w14:paraId="5E616693" w14:textId="77777777" w:rsidR="001A0F2D" w:rsidRDefault="007967BB" w:rsidP="0009051A">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 xml:space="preserve">Ringer’s testimony was made in 1965—years before the bill even passed. It is unclear whether Ringer’s interpretation had any bearing on the Congress that passed this </w:t>
      </w:r>
      <w:r w:rsidR="00142626">
        <w:rPr>
          <w:rFonts w:ascii="Times New Roman" w:eastAsia="Times New Roman" w:hAnsi="Times New Roman"/>
          <w:sz w:val="24"/>
          <w:szCs w:val="24"/>
        </w:rPr>
        <w:t>A</w:t>
      </w:r>
      <w:r>
        <w:rPr>
          <w:rFonts w:ascii="Times New Roman" w:eastAsia="Times New Roman" w:hAnsi="Times New Roman"/>
          <w:sz w:val="24"/>
          <w:szCs w:val="24"/>
        </w:rPr>
        <w:t xml:space="preserve">ct over a decade later. Moreover, it is unclear that one agency head’s comments decades ago are still followed today within the Copyright Office. </w:t>
      </w:r>
    </w:p>
    <w:p w14:paraId="59A909B1" w14:textId="77777777" w:rsidR="007967BB" w:rsidRPr="007967BB" w:rsidRDefault="007967BB" w:rsidP="0009051A">
      <w:pPr>
        <w:pStyle w:val="ListParagraph"/>
        <w:spacing w:after="0" w:line="480" w:lineRule="auto"/>
        <w:ind w:left="0" w:firstLine="540"/>
        <w:rPr>
          <w:rFonts w:ascii="Times New Roman" w:eastAsia="Times New Roman" w:hAnsi="Times New Roman"/>
          <w:sz w:val="24"/>
          <w:szCs w:val="24"/>
        </w:rPr>
      </w:pPr>
      <w:r>
        <w:rPr>
          <w:rFonts w:ascii="Times New Roman" w:eastAsia="Times New Roman" w:hAnsi="Times New Roman"/>
          <w:sz w:val="24"/>
          <w:szCs w:val="24"/>
        </w:rPr>
        <w:t>Thus, because courts are not bound to follow agency interpretation, and it is even unclear how strong of an influence Ringer’s interpretation had or has in regard to “works made for hire” disputes, the plain meaning of the statute should be given its’ full effect</w:t>
      </w:r>
      <w:r w:rsidR="00142626">
        <w:rPr>
          <w:rFonts w:ascii="Times New Roman" w:eastAsia="Times New Roman" w:hAnsi="Times New Roman"/>
          <w:sz w:val="24"/>
          <w:szCs w:val="24"/>
        </w:rPr>
        <w:t xml:space="preserve"> as the actual language of the Act is the best source for determining intent</w:t>
      </w:r>
      <w:r>
        <w:rPr>
          <w:rFonts w:ascii="Times New Roman" w:eastAsia="Times New Roman" w:hAnsi="Times New Roman"/>
          <w:sz w:val="24"/>
          <w:szCs w:val="24"/>
        </w:rPr>
        <w:t xml:space="preserve">. </w:t>
      </w:r>
    </w:p>
    <w:p w14:paraId="44E5A18B" w14:textId="77777777" w:rsidR="006841AA" w:rsidRDefault="006841AA" w:rsidP="00E357F0">
      <w:pPr>
        <w:spacing w:after="0" w:line="240" w:lineRule="auto"/>
        <w:ind w:left="720" w:hanging="720"/>
        <w:rPr>
          <w:rFonts w:ascii="Times New Roman" w:eastAsia="Times New Roman" w:hAnsi="Times New Roman"/>
          <w:i/>
          <w:sz w:val="24"/>
          <w:szCs w:val="24"/>
        </w:rPr>
      </w:pPr>
      <w:r w:rsidRPr="00E357F0">
        <w:rPr>
          <w:rFonts w:ascii="Times New Roman" w:eastAsia="Times New Roman" w:hAnsi="Times New Roman"/>
          <w:i/>
          <w:sz w:val="24"/>
          <w:szCs w:val="24"/>
        </w:rPr>
        <w:t xml:space="preserve">3. </w:t>
      </w:r>
      <w:r w:rsidRPr="00E357F0">
        <w:rPr>
          <w:rFonts w:ascii="Times New Roman" w:eastAsia="Times New Roman" w:hAnsi="Times New Roman"/>
          <w:i/>
          <w:sz w:val="24"/>
          <w:szCs w:val="24"/>
        </w:rPr>
        <w:tab/>
      </w:r>
      <w:r w:rsidR="007F13D5" w:rsidRPr="00E357F0">
        <w:rPr>
          <w:rFonts w:ascii="Times New Roman" w:eastAsia="Times New Roman" w:hAnsi="Times New Roman"/>
          <w:i/>
          <w:sz w:val="24"/>
          <w:szCs w:val="24"/>
        </w:rPr>
        <w:t>Congressional Purpose Behind 17 U.S.C. §</w:t>
      </w:r>
      <w:r>
        <w:rPr>
          <w:rFonts w:ascii="Times New Roman" w:eastAsia="Times New Roman" w:hAnsi="Times New Roman"/>
          <w:i/>
          <w:sz w:val="24"/>
          <w:szCs w:val="24"/>
        </w:rPr>
        <w:t xml:space="preserve"> </w:t>
      </w:r>
      <w:r w:rsidR="007F13D5" w:rsidRPr="00E357F0">
        <w:rPr>
          <w:rFonts w:ascii="Times New Roman" w:eastAsia="Times New Roman" w:hAnsi="Times New Roman"/>
          <w:i/>
          <w:sz w:val="24"/>
          <w:szCs w:val="24"/>
        </w:rPr>
        <w:t xml:space="preserve">101 </w:t>
      </w:r>
      <w:r w:rsidR="006B1FED" w:rsidRPr="00E357F0">
        <w:rPr>
          <w:rFonts w:ascii="Times New Roman" w:eastAsia="Times New Roman" w:hAnsi="Times New Roman"/>
          <w:i/>
          <w:sz w:val="24"/>
          <w:szCs w:val="24"/>
        </w:rPr>
        <w:t xml:space="preserve">Support Enforcement </w:t>
      </w:r>
      <w:proofErr w:type="gramStart"/>
      <w:r w:rsidR="006B1FED" w:rsidRPr="00E357F0">
        <w:rPr>
          <w:rFonts w:ascii="Times New Roman" w:eastAsia="Times New Roman" w:hAnsi="Times New Roman"/>
          <w:i/>
          <w:sz w:val="24"/>
          <w:szCs w:val="24"/>
        </w:rPr>
        <w:t>of  the</w:t>
      </w:r>
      <w:proofErr w:type="gramEnd"/>
      <w:r w:rsidR="006B1FED" w:rsidRPr="00E357F0">
        <w:rPr>
          <w:rFonts w:ascii="Times New Roman" w:eastAsia="Times New Roman" w:hAnsi="Times New Roman"/>
          <w:i/>
          <w:sz w:val="24"/>
          <w:szCs w:val="24"/>
        </w:rPr>
        <w:t xml:space="preserve"> Parties’ Contract</w:t>
      </w:r>
    </w:p>
    <w:p w14:paraId="38732DF5" w14:textId="77777777" w:rsidR="007F13D5" w:rsidRPr="00E357F0" w:rsidRDefault="007F13D5" w:rsidP="00E357F0">
      <w:pPr>
        <w:spacing w:after="0" w:line="240" w:lineRule="auto"/>
        <w:ind w:left="720" w:hanging="720"/>
        <w:rPr>
          <w:rFonts w:ascii="Times New Roman" w:eastAsia="Times New Roman" w:hAnsi="Times New Roman"/>
          <w:i/>
          <w:sz w:val="24"/>
          <w:szCs w:val="24"/>
        </w:rPr>
      </w:pPr>
    </w:p>
    <w:p w14:paraId="35B6EF63" w14:textId="77777777" w:rsidR="00DC7DE1" w:rsidRDefault="0035072A" w:rsidP="00E357F0">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One of Congress’s main purposes behind 17 U.S.C</w:t>
      </w:r>
      <w:r w:rsidR="006841AA">
        <w:rPr>
          <w:rFonts w:ascii="Times New Roman" w:eastAsia="Times New Roman" w:hAnsi="Times New Roman"/>
          <w:sz w:val="24"/>
          <w:szCs w:val="24"/>
        </w:rPr>
        <w:t>.</w:t>
      </w:r>
      <w:r>
        <w:rPr>
          <w:rFonts w:ascii="Times New Roman" w:eastAsia="Times New Roman" w:hAnsi="Times New Roman"/>
          <w:sz w:val="24"/>
          <w:szCs w:val="24"/>
        </w:rPr>
        <w:t xml:space="preserve"> §</w:t>
      </w:r>
      <w:r w:rsidR="006841AA">
        <w:rPr>
          <w:rFonts w:ascii="Times New Roman" w:eastAsia="Times New Roman" w:hAnsi="Times New Roman"/>
          <w:sz w:val="24"/>
          <w:szCs w:val="24"/>
        </w:rPr>
        <w:t xml:space="preserve"> </w:t>
      </w:r>
      <w:r>
        <w:rPr>
          <w:rFonts w:ascii="Times New Roman" w:eastAsia="Times New Roman" w:hAnsi="Times New Roman"/>
          <w:sz w:val="24"/>
          <w:szCs w:val="24"/>
        </w:rPr>
        <w:t>101 was to foster predictability and certainty.</w:t>
      </w:r>
      <w:r w:rsidR="006B1FED" w:rsidRPr="006B1FED">
        <w:rPr>
          <w:rFonts w:ascii="Times New Roman" w:eastAsia="Times New Roman" w:hAnsi="Times New Roman"/>
          <w:i/>
          <w:sz w:val="24"/>
          <w:szCs w:val="24"/>
        </w:rPr>
        <w:t xml:space="preserve"> </w:t>
      </w:r>
      <w:proofErr w:type="gramStart"/>
      <w:r w:rsidR="006B1FED">
        <w:rPr>
          <w:rFonts w:ascii="Times New Roman" w:eastAsia="Times New Roman" w:hAnsi="Times New Roman"/>
          <w:i/>
          <w:sz w:val="24"/>
          <w:szCs w:val="24"/>
        </w:rPr>
        <w:t>Community for Creative Non-Violence v. Reid</w:t>
      </w:r>
      <w:r w:rsidR="006B1FED">
        <w:rPr>
          <w:rFonts w:ascii="Times New Roman" w:eastAsia="Times New Roman" w:hAnsi="Times New Roman"/>
          <w:sz w:val="24"/>
          <w:szCs w:val="24"/>
        </w:rPr>
        <w:t xml:space="preserve">, 490 U.S. 730, </w:t>
      </w:r>
      <w:r w:rsidR="00EC1A89">
        <w:rPr>
          <w:rFonts w:ascii="Times New Roman" w:eastAsia="Times New Roman" w:hAnsi="Times New Roman"/>
          <w:sz w:val="24"/>
          <w:szCs w:val="24"/>
        </w:rPr>
        <w:t>731</w:t>
      </w:r>
      <w:r w:rsidR="006B1FED">
        <w:rPr>
          <w:rFonts w:ascii="Times New Roman" w:eastAsia="Times New Roman" w:hAnsi="Times New Roman"/>
          <w:sz w:val="24"/>
          <w:szCs w:val="24"/>
        </w:rPr>
        <w:t>(1989).</w:t>
      </w:r>
      <w:proofErr w:type="gramEnd"/>
      <w:r w:rsidR="006B1FED">
        <w:rPr>
          <w:rFonts w:ascii="Times New Roman" w:eastAsia="Times New Roman" w:hAnsi="Times New Roman"/>
          <w:sz w:val="24"/>
          <w:szCs w:val="24"/>
        </w:rPr>
        <w:t xml:space="preserve"> </w:t>
      </w:r>
      <w:r>
        <w:rPr>
          <w:rFonts w:ascii="Times New Roman" w:eastAsia="Times New Roman" w:hAnsi="Times New Roman"/>
          <w:sz w:val="24"/>
          <w:szCs w:val="24"/>
        </w:rPr>
        <w:t xml:space="preserve"> </w:t>
      </w:r>
      <w:r w:rsidR="006B1FED">
        <w:rPr>
          <w:rFonts w:ascii="Times New Roman" w:eastAsia="Times New Roman" w:hAnsi="Times New Roman"/>
          <w:sz w:val="24"/>
          <w:szCs w:val="24"/>
        </w:rPr>
        <w:t>Interpreting the section so as to enforce the agreement of the parties</w:t>
      </w:r>
      <w:r w:rsidR="006841AA">
        <w:rPr>
          <w:rFonts w:ascii="Times New Roman" w:eastAsia="Times New Roman" w:hAnsi="Times New Roman"/>
          <w:sz w:val="24"/>
          <w:szCs w:val="24"/>
        </w:rPr>
        <w:t xml:space="preserve">, including oral agreements confirmed by </w:t>
      </w:r>
      <w:proofErr w:type="gramStart"/>
      <w:r w:rsidR="006841AA">
        <w:rPr>
          <w:rFonts w:ascii="Times New Roman" w:eastAsia="Times New Roman" w:hAnsi="Times New Roman"/>
          <w:sz w:val="24"/>
          <w:szCs w:val="24"/>
        </w:rPr>
        <w:lastRenderedPageBreak/>
        <w:t>a writing</w:t>
      </w:r>
      <w:proofErr w:type="gramEnd"/>
      <w:r w:rsidR="006841AA">
        <w:rPr>
          <w:rFonts w:ascii="Times New Roman" w:eastAsia="Times New Roman" w:hAnsi="Times New Roman"/>
          <w:sz w:val="24"/>
          <w:szCs w:val="24"/>
        </w:rPr>
        <w:t>,</w:t>
      </w:r>
      <w:r w:rsidR="006B1FED">
        <w:rPr>
          <w:rFonts w:ascii="Times New Roman" w:eastAsia="Times New Roman" w:hAnsi="Times New Roman"/>
          <w:sz w:val="24"/>
          <w:szCs w:val="24"/>
        </w:rPr>
        <w:t xml:space="preserve"> best fosters </w:t>
      </w:r>
      <w:r w:rsidR="006841AA">
        <w:rPr>
          <w:rFonts w:ascii="Times New Roman" w:eastAsia="Times New Roman" w:hAnsi="Times New Roman"/>
          <w:sz w:val="24"/>
          <w:szCs w:val="24"/>
        </w:rPr>
        <w:t>predictability</w:t>
      </w:r>
      <w:r w:rsidR="006B1FED">
        <w:rPr>
          <w:rFonts w:ascii="Times New Roman" w:eastAsia="Times New Roman" w:hAnsi="Times New Roman"/>
          <w:sz w:val="24"/>
          <w:szCs w:val="24"/>
        </w:rPr>
        <w:t xml:space="preserve"> and certainty.  Allowing a party to later repudiate </w:t>
      </w:r>
      <w:r w:rsidR="006841AA">
        <w:rPr>
          <w:rFonts w:ascii="Times New Roman" w:eastAsia="Times New Roman" w:hAnsi="Times New Roman"/>
          <w:sz w:val="24"/>
          <w:szCs w:val="24"/>
        </w:rPr>
        <w:t>this kind of</w:t>
      </w:r>
      <w:r w:rsidR="006B1FED">
        <w:rPr>
          <w:rFonts w:ascii="Times New Roman" w:eastAsia="Times New Roman" w:hAnsi="Times New Roman"/>
          <w:sz w:val="24"/>
          <w:szCs w:val="24"/>
        </w:rPr>
        <w:t xml:space="preserve"> agreement, on the other hand, undermines predictability and certainty. </w:t>
      </w:r>
      <w:r w:rsidR="00815C44">
        <w:rPr>
          <w:rFonts w:ascii="Times New Roman" w:eastAsia="Times New Roman" w:hAnsi="Times New Roman"/>
          <w:sz w:val="24"/>
          <w:szCs w:val="24"/>
        </w:rPr>
        <w:t>Requiring a bright-line rule might frustrate the intent of the contracting parties, and thus defeat</w:t>
      </w:r>
      <w:r w:rsidR="006841AA">
        <w:rPr>
          <w:rFonts w:ascii="Times New Roman" w:eastAsia="Times New Roman" w:hAnsi="Times New Roman"/>
          <w:sz w:val="24"/>
          <w:szCs w:val="24"/>
        </w:rPr>
        <w:t>s</w:t>
      </w:r>
      <w:r w:rsidR="00815C44">
        <w:rPr>
          <w:rFonts w:ascii="Times New Roman" w:eastAsia="Times New Roman" w:hAnsi="Times New Roman"/>
          <w:sz w:val="24"/>
          <w:szCs w:val="24"/>
        </w:rPr>
        <w:t xml:space="preserve"> the purpose of the 1976 Copyright Act. </w:t>
      </w:r>
      <w:r w:rsidR="00815C44">
        <w:rPr>
          <w:rFonts w:ascii="Times New Roman" w:eastAsia="Times New Roman" w:hAnsi="Times New Roman"/>
          <w:i/>
          <w:sz w:val="24"/>
          <w:szCs w:val="24"/>
        </w:rPr>
        <w:t>Playboy Enterprises, Inc. v. Dumas</w:t>
      </w:r>
      <w:r w:rsidR="00815C44">
        <w:rPr>
          <w:rFonts w:ascii="Times New Roman" w:eastAsia="Times New Roman" w:hAnsi="Times New Roman"/>
          <w:sz w:val="24"/>
          <w:szCs w:val="24"/>
        </w:rPr>
        <w:t xml:space="preserve">, 53 F.3d 549, at 558 (1995). “The bright line rule could frustrate the intent of the parties, and cloud rather than serve to goal of certainty.” </w:t>
      </w:r>
      <w:proofErr w:type="spellStart"/>
      <w:proofErr w:type="gramStart"/>
      <w:r w:rsidR="00815C44">
        <w:rPr>
          <w:rFonts w:ascii="Times New Roman" w:eastAsia="Times New Roman" w:hAnsi="Times New Roman"/>
          <w:sz w:val="24"/>
          <w:szCs w:val="24"/>
        </w:rPr>
        <w:t>Nimmer</w:t>
      </w:r>
      <w:proofErr w:type="spellEnd"/>
      <w:r w:rsidR="00815C44">
        <w:rPr>
          <w:rFonts w:ascii="Times New Roman" w:eastAsia="Times New Roman" w:hAnsi="Times New Roman"/>
          <w:sz w:val="24"/>
          <w:szCs w:val="24"/>
        </w:rPr>
        <w:t xml:space="preserve"> 5.03[B][2][B](1994).</w:t>
      </w:r>
      <w:proofErr w:type="gramEnd"/>
      <w:r w:rsidR="00BB37C0">
        <w:rPr>
          <w:rFonts w:ascii="Times New Roman" w:eastAsia="Times New Roman" w:hAnsi="Times New Roman"/>
          <w:sz w:val="24"/>
          <w:szCs w:val="24"/>
        </w:rPr>
        <w:t xml:space="preserve"> Adoption of a rule similar to the ones </w:t>
      </w:r>
      <w:r w:rsidR="006B1FED">
        <w:rPr>
          <w:rFonts w:ascii="Times New Roman" w:eastAsia="Times New Roman" w:hAnsi="Times New Roman"/>
          <w:sz w:val="24"/>
          <w:szCs w:val="24"/>
        </w:rPr>
        <w:t xml:space="preserve">OGS </w:t>
      </w:r>
      <w:r w:rsidR="00BB37C0">
        <w:rPr>
          <w:rFonts w:ascii="Times New Roman" w:eastAsia="Times New Roman" w:hAnsi="Times New Roman"/>
          <w:sz w:val="24"/>
          <w:szCs w:val="24"/>
        </w:rPr>
        <w:t>advocate</w:t>
      </w:r>
      <w:r w:rsidR="006B1FED">
        <w:rPr>
          <w:rFonts w:ascii="Times New Roman" w:eastAsia="Times New Roman" w:hAnsi="Times New Roman"/>
          <w:sz w:val="24"/>
          <w:szCs w:val="24"/>
        </w:rPr>
        <w:t>s</w:t>
      </w:r>
      <w:r w:rsidR="00BB37C0">
        <w:rPr>
          <w:rFonts w:ascii="Times New Roman" w:eastAsia="Times New Roman" w:hAnsi="Times New Roman"/>
          <w:sz w:val="24"/>
          <w:szCs w:val="24"/>
        </w:rPr>
        <w:t xml:space="preserve"> </w:t>
      </w:r>
      <w:r w:rsidR="006B1FED">
        <w:rPr>
          <w:rFonts w:ascii="Times New Roman" w:eastAsia="Times New Roman" w:hAnsi="Times New Roman"/>
          <w:sz w:val="24"/>
          <w:szCs w:val="24"/>
        </w:rPr>
        <w:t xml:space="preserve">here </w:t>
      </w:r>
      <w:r w:rsidR="00BB37C0">
        <w:rPr>
          <w:rFonts w:ascii="Times New Roman" w:eastAsia="Times New Roman" w:hAnsi="Times New Roman"/>
          <w:sz w:val="24"/>
          <w:szCs w:val="24"/>
        </w:rPr>
        <w:t xml:space="preserve">would allow for “flexibility, case-by-case inquiry into the existence of a work-for-hire agreement.” </w:t>
      </w:r>
      <w:r w:rsidR="00BB37C0">
        <w:rPr>
          <w:rFonts w:ascii="Times New Roman" w:eastAsia="Times New Roman" w:hAnsi="Times New Roman"/>
          <w:i/>
          <w:sz w:val="24"/>
          <w:szCs w:val="24"/>
        </w:rPr>
        <w:t xml:space="preserve">Compaq Computer Corp. v. </w:t>
      </w:r>
      <w:proofErr w:type="spellStart"/>
      <w:r w:rsidR="00BB37C0">
        <w:rPr>
          <w:rFonts w:ascii="Times New Roman" w:eastAsia="Times New Roman" w:hAnsi="Times New Roman"/>
          <w:i/>
          <w:sz w:val="24"/>
          <w:szCs w:val="24"/>
        </w:rPr>
        <w:t>Ergonome</w:t>
      </w:r>
      <w:proofErr w:type="spellEnd"/>
      <w:r w:rsidR="00BB37C0">
        <w:rPr>
          <w:rFonts w:ascii="Times New Roman" w:eastAsia="Times New Roman" w:hAnsi="Times New Roman"/>
          <w:i/>
          <w:sz w:val="24"/>
          <w:szCs w:val="24"/>
        </w:rPr>
        <w:t xml:space="preserve"> Inc.</w:t>
      </w:r>
      <w:r w:rsidR="00BB37C0">
        <w:rPr>
          <w:rFonts w:ascii="Times New Roman" w:eastAsia="Times New Roman" w:hAnsi="Times New Roman"/>
          <w:sz w:val="24"/>
          <w:szCs w:val="24"/>
        </w:rPr>
        <w:t>, 210 F.</w:t>
      </w:r>
      <w:r w:rsidR="006841AA">
        <w:rPr>
          <w:rFonts w:ascii="Times New Roman" w:eastAsia="Times New Roman" w:hAnsi="Times New Roman"/>
          <w:sz w:val="24"/>
          <w:szCs w:val="24"/>
        </w:rPr>
        <w:t xml:space="preserve"> </w:t>
      </w:r>
      <w:r w:rsidR="00BB37C0">
        <w:rPr>
          <w:rFonts w:ascii="Times New Roman" w:eastAsia="Times New Roman" w:hAnsi="Times New Roman"/>
          <w:sz w:val="24"/>
          <w:szCs w:val="24"/>
        </w:rPr>
        <w:t>Supp.</w:t>
      </w:r>
      <w:r w:rsidR="006841AA">
        <w:rPr>
          <w:rFonts w:ascii="Times New Roman" w:eastAsia="Times New Roman" w:hAnsi="Times New Roman"/>
          <w:sz w:val="24"/>
          <w:szCs w:val="24"/>
        </w:rPr>
        <w:t xml:space="preserve"> </w:t>
      </w:r>
      <w:r w:rsidR="00BB37C0">
        <w:rPr>
          <w:rFonts w:ascii="Times New Roman" w:eastAsia="Times New Roman" w:hAnsi="Times New Roman"/>
          <w:sz w:val="24"/>
          <w:szCs w:val="24"/>
        </w:rPr>
        <w:t>2d 839</w:t>
      </w:r>
      <w:proofErr w:type="gramStart"/>
      <w:r w:rsidR="00BB37C0">
        <w:rPr>
          <w:rFonts w:ascii="Times New Roman" w:eastAsia="Times New Roman" w:hAnsi="Times New Roman"/>
          <w:sz w:val="24"/>
          <w:szCs w:val="24"/>
        </w:rPr>
        <w:t>,  843</w:t>
      </w:r>
      <w:proofErr w:type="gramEnd"/>
      <w:r w:rsidR="00BB37C0">
        <w:rPr>
          <w:rFonts w:ascii="Times New Roman" w:eastAsia="Times New Roman" w:hAnsi="Times New Roman"/>
          <w:sz w:val="24"/>
          <w:szCs w:val="24"/>
        </w:rPr>
        <w:t xml:space="preserve"> (</w:t>
      </w:r>
      <w:r w:rsidR="006B1FED">
        <w:rPr>
          <w:rFonts w:ascii="Times New Roman" w:eastAsia="Times New Roman" w:hAnsi="Times New Roman"/>
          <w:sz w:val="24"/>
          <w:szCs w:val="24"/>
        </w:rPr>
        <w:t xml:space="preserve">D.  </w:t>
      </w:r>
      <w:proofErr w:type="gramStart"/>
      <w:r w:rsidR="006B1FED">
        <w:rPr>
          <w:rFonts w:ascii="Times New Roman" w:eastAsia="Times New Roman" w:hAnsi="Times New Roman"/>
          <w:sz w:val="24"/>
          <w:szCs w:val="24"/>
        </w:rPr>
        <w:t xml:space="preserve">___, </w:t>
      </w:r>
      <w:r w:rsidR="00BB37C0">
        <w:rPr>
          <w:rFonts w:ascii="Times New Roman" w:eastAsia="Times New Roman" w:hAnsi="Times New Roman"/>
          <w:sz w:val="24"/>
          <w:szCs w:val="24"/>
        </w:rPr>
        <w:t>2001).</w:t>
      </w:r>
      <w:proofErr w:type="gramEnd"/>
      <w:r w:rsidR="00BB37C0">
        <w:rPr>
          <w:rFonts w:ascii="Times New Roman" w:eastAsia="Times New Roman" w:hAnsi="Times New Roman"/>
          <w:sz w:val="24"/>
          <w:szCs w:val="24"/>
        </w:rPr>
        <w:t xml:space="preserve"> </w:t>
      </w:r>
    </w:p>
    <w:p w14:paraId="460A8B92" w14:textId="77777777" w:rsidR="00815C44" w:rsidRPr="00815C44" w:rsidRDefault="00DC7DE1" w:rsidP="00E357F0">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 xml:space="preserve">Thus, </w:t>
      </w:r>
      <w:r w:rsidR="00801315">
        <w:rPr>
          <w:rFonts w:ascii="Times New Roman" w:eastAsia="Times New Roman" w:hAnsi="Times New Roman"/>
          <w:sz w:val="24"/>
          <w:szCs w:val="24"/>
        </w:rPr>
        <w:t>to further the purpose of Congress’s enactment of the Copyright Act of 1976,</w:t>
      </w:r>
      <w:r w:rsidR="006B1FED">
        <w:rPr>
          <w:rFonts w:ascii="Times New Roman" w:eastAsia="Times New Roman" w:hAnsi="Times New Roman"/>
          <w:sz w:val="24"/>
          <w:szCs w:val="24"/>
        </w:rPr>
        <w:t xml:space="preserve"> parties should not be allowed to disavow their agreements.  Lime orally agreed and then signed a </w:t>
      </w:r>
      <w:proofErr w:type="spellStart"/>
      <w:r w:rsidR="006B1FED">
        <w:rPr>
          <w:rFonts w:ascii="Times New Roman" w:eastAsia="Times New Roman" w:hAnsi="Times New Roman"/>
          <w:sz w:val="24"/>
          <w:szCs w:val="24"/>
        </w:rPr>
        <w:t>writeen</w:t>
      </w:r>
      <w:proofErr w:type="spellEnd"/>
      <w:r w:rsidR="006B1FED">
        <w:rPr>
          <w:rFonts w:ascii="Times New Roman" w:eastAsia="Times New Roman" w:hAnsi="Times New Roman"/>
          <w:sz w:val="24"/>
          <w:szCs w:val="24"/>
        </w:rPr>
        <w:t xml:space="preserve"> agreement confirming the oral agreement that her work was made for hire.  By denying Defendants’ Motion, </w:t>
      </w:r>
      <w:r w:rsidR="00CC66F8">
        <w:rPr>
          <w:rFonts w:ascii="Times New Roman" w:eastAsia="Times New Roman" w:hAnsi="Times New Roman"/>
          <w:sz w:val="24"/>
          <w:szCs w:val="24"/>
        </w:rPr>
        <w:t>and enforcing the terms of the agreement, the purposes of the Copyright Act would be upheld</w:t>
      </w:r>
      <w:r w:rsidR="00801315">
        <w:rPr>
          <w:rFonts w:ascii="Times New Roman" w:eastAsia="Times New Roman" w:hAnsi="Times New Roman"/>
          <w:sz w:val="24"/>
          <w:szCs w:val="24"/>
        </w:rPr>
        <w:t xml:space="preserve">. </w:t>
      </w:r>
    </w:p>
    <w:p w14:paraId="1D993B61" w14:textId="77777777" w:rsidR="00012491" w:rsidRDefault="006841AA" w:rsidP="00416EE8">
      <w:pPr>
        <w:spacing w:after="0" w:line="240" w:lineRule="auto"/>
        <w:ind w:left="720" w:hanging="720"/>
        <w:rPr>
          <w:rFonts w:ascii="Times New Roman" w:eastAsia="Times New Roman" w:hAnsi="Times New Roman"/>
          <w:b/>
          <w:sz w:val="24"/>
          <w:szCs w:val="24"/>
        </w:rPr>
      </w:pPr>
      <w:r>
        <w:rPr>
          <w:rFonts w:ascii="Times New Roman" w:eastAsia="Times New Roman" w:hAnsi="Times New Roman"/>
          <w:b/>
          <w:sz w:val="24"/>
          <w:szCs w:val="24"/>
        </w:rPr>
        <w:t xml:space="preserve">C. </w:t>
      </w:r>
      <w:r>
        <w:rPr>
          <w:rFonts w:ascii="Times New Roman" w:eastAsia="Times New Roman" w:hAnsi="Times New Roman"/>
          <w:b/>
          <w:sz w:val="24"/>
          <w:szCs w:val="24"/>
        </w:rPr>
        <w:tab/>
      </w:r>
      <w:r w:rsidR="00FD4B37" w:rsidRPr="00416EE8">
        <w:rPr>
          <w:rFonts w:ascii="Times New Roman" w:eastAsia="Times New Roman" w:hAnsi="Times New Roman"/>
          <w:b/>
          <w:sz w:val="24"/>
          <w:szCs w:val="24"/>
        </w:rPr>
        <w:t xml:space="preserve">Canons of Statutory Interpretation Indicate that </w:t>
      </w:r>
      <w:proofErr w:type="gramStart"/>
      <w:r w:rsidR="00FD4B37" w:rsidRPr="00416EE8">
        <w:rPr>
          <w:rFonts w:ascii="Times New Roman" w:eastAsia="Times New Roman" w:hAnsi="Times New Roman"/>
          <w:b/>
          <w:sz w:val="24"/>
          <w:szCs w:val="24"/>
        </w:rPr>
        <w:t>a Signed</w:t>
      </w:r>
      <w:proofErr w:type="gramEnd"/>
      <w:r w:rsidR="00FD4B37" w:rsidRPr="00416EE8">
        <w:rPr>
          <w:rFonts w:ascii="Times New Roman" w:eastAsia="Times New Roman" w:hAnsi="Times New Roman"/>
          <w:b/>
          <w:sz w:val="24"/>
          <w:szCs w:val="24"/>
        </w:rPr>
        <w:t xml:space="preserve"> Writing is not Required Before the Work Is Executed</w:t>
      </w:r>
    </w:p>
    <w:p w14:paraId="1A87BBD4" w14:textId="77777777" w:rsidR="006841AA" w:rsidRPr="00416EE8" w:rsidRDefault="006841AA" w:rsidP="00416EE8">
      <w:pPr>
        <w:spacing w:after="0" w:line="240" w:lineRule="auto"/>
        <w:ind w:left="720" w:hanging="720"/>
        <w:rPr>
          <w:rFonts w:ascii="Times New Roman" w:eastAsia="Times New Roman" w:hAnsi="Times New Roman"/>
          <w:b/>
          <w:sz w:val="24"/>
          <w:szCs w:val="24"/>
        </w:rPr>
      </w:pPr>
    </w:p>
    <w:p w14:paraId="643D6158" w14:textId="77777777" w:rsidR="006841AA" w:rsidRDefault="006841AA" w:rsidP="00416EE8">
      <w:pPr>
        <w:spacing w:after="0" w:line="240" w:lineRule="auto"/>
        <w:ind w:left="720" w:hanging="720"/>
        <w:rPr>
          <w:rFonts w:ascii="Times New Roman" w:eastAsia="Times New Roman" w:hAnsi="Times New Roman"/>
          <w:sz w:val="24"/>
          <w:szCs w:val="24"/>
        </w:rPr>
      </w:pPr>
      <w:r w:rsidRPr="00416EE8">
        <w:rPr>
          <w:rFonts w:ascii="Times New Roman" w:eastAsia="Times New Roman" w:hAnsi="Times New Roman"/>
          <w:i/>
          <w:sz w:val="24"/>
          <w:szCs w:val="24"/>
        </w:rPr>
        <w:t xml:space="preserve">1. </w:t>
      </w:r>
      <w:r w:rsidRPr="00416EE8">
        <w:rPr>
          <w:rFonts w:ascii="Times New Roman" w:eastAsia="Times New Roman" w:hAnsi="Times New Roman"/>
          <w:i/>
          <w:sz w:val="24"/>
          <w:szCs w:val="24"/>
        </w:rPr>
        <w:tab/>
      </w:r>
      <w:r w:rsidR="00AC091D" w:rsidRPr="00416EE8">
        <w:rPr>
          <w:rFonts w:ascii="Times New Roman" w:eastAsia="Times New Roman" w:hAnsi="Times New Roman"/>
          <w:i/>
          <w:sz w:val="24"/>
          <w:szCs w:val="24"/>
        </w:rPr>
        <w:t>17 U.S.C. §</w:t>
      </w:r>
      <w:r w:rsidR="00480524">
        <w:rPr>
          <w:rFonts w:ascii="Times New Roman" w:eastAsia="Times New Roman" w:hAnsi="Times New Roman"/>
          <w:i/>
          <w:sz w:val="24"/>
          <w:szCs w:val="24"/>
        </w:rPr>
        <w:t xml:space="preserve"> </w:t>
      </w:r>
      <w:r w:rsidR="00AC091D" w:rsidRPr="00416EE8">
        <w:rPr>
          <w:rFonts w:ascii="Times New Roman" w:eastAsia="Times New Roman" w:hAnsi="Times New Roman"/>
          <w:i/>
          <w:sz w:val="24"/>
          <w:szCs w:val="24"/>
        </w:rPr>
        <w:t>101(2) in Light of the Entire Statute Does Not Require a Signed Writing Before Work Commences</w:t>
      </w:r>
    </w:p>
    <w:p w14:paraId="21CC690D" w14:textId="77777777" w:rsidR="00AC091D" w:rsidRPr="00416EE8" w:rsidRDefault="00AC091D" w:rsidP="00416EE8">
      <w:pPr>
        <w:spacing w:after="0" w:line="240" w:lineRule="auto"/>
        <w:ind w:left="720" w:hanging="720"/>
        <w:rPr>
          <w:rFonts w:ascii="Times New Roman" w:eastAsia="Times New Roman" w:hAnsi="Times New Roman"/>
          <w:i/>
          <w:sz w:val="24"/>
          <w:szCs w:val="24"/>
        </w:rPr>
      </w:pPr>
    </w:p>
    <w:p w14:paraId="39E6E9C5" w14:textId="77777777" w:rsidR="00340483" w:rsidRPr="0016196E" w:rsidRDefault="00340483" w:rsidP="00416EE8">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17 U.S.C. §</w:t>
      </w:r>
      <w:r w:rsidR="00480524">
        <w:rPr>
          <w:rFonts w:ascii="Times New Roman" w:eastAsia="Times New Roman" w:hAnsi="Times New Roman"/>
          <w:sz w:val="24"/>
          <w:szCs w:val="24"/>
        </w:rPr>
        <w:t xml:space="preserve"> </w:t>
      </w:r>
      <w:r>
        <w:rPr>
          <w:rFonts w:ascii="Times New Roman" w:eastAsia="Times New Roman" w:hAnsi="Times New Roman"/>
          <w:sz w:val="24"/>
          <w:szCs w:val="24"/>
        </w:rPr>
        <w:t>101(2) does not require a signed writing before work commences because</w:t>
      </w:r>
      <w:r w:rsidR="006841AA">
        <w:rPr>
          <w:rFonts w:ascii="Times New Roman" w:eastAsia="Times New Roman" w:hAnsi="Times New Roman"/>
          <w:sz w:val="24"/>
          <w:szCs w:val="24"/>
        </w:rPr>
        <w:t>,</w:t>
      </w:r>
      <w:r>
        <w:rPr>
          <w:rFonts w:ascii="Times New Roman" w:eastAsia="Times New Roman" w:hAnsi="Times New Roman"/>
          <w:sz w:val="24"/>
          <w:szCs w:val="24"/>
        </w:rPr>
        <w:t xml:space="preserve"> in light of other provisions in the </w:t>
      </w:r>
      <w:r w:rsidR="00CC66F8">
        <w:rPr>
          <w:rFonts w:ascii="Times New Roman" w:eastAsia="Times New Roman" w:hAnsi="Times New Roman"/>
          <w:sz w:val="24"/>
          <w:szCs w:val="24"/>
        </w:rPr>
        <w:t>A</w:t>
      </w:r>
      <w:r>
        <w:rPr>
          <w:rFonts w:ascii="Times New Roman" w:eastAsia="Times New Roman" w:hAnsi="Times New Roman"/>
          <w:sz w:val="24"/>
          <w:szCs w:val="24"/>
        </w:rPr>
        <w:t>ct that specifically require that, the absence of the language in §</w:t>
      </w:r>
      <w:r w:rsidR="006841AA">
        <w:rPr>
          <w:rFonts w:ascii="Times New Roman" w:eastAsia="Times New Roman" w:hAnsi="Times New Roman"/>
          <w:sz w:val="24"/>
          <w:szCs w:val="24"/>
        </w:rPr>
        <w:t xml:space="preserve"> </w:t>
      </w:r>
      <w:r>
        <w:rPr>
          <w:rFonts w:ascii="Times New Roman" w:eastAsia="Times New Roman" w:hAnsi="Times New Roman"/>
          <w:sz w:val="24"/>
          <w:szCs w:val="24"/>
        </w:rPr>
        <w:t xml:space="preserve">101(2) or </w:t>
      </w:r>
      <w:r w:rsidR="00B247E4">
        <w:rPr>
          <w:rFonts w:ascii="Times New Roman" w:eastAsia="Times New Roman" w:hAnsi="Times New Roman"/>
          <w:sz w:val="24"/>
          <w:szCs w:val="24"/>
        </w:rPr>
        <w:t>§</w:t>
      </w:r>
      <w:r w:rsidR="006841AA">
        <w:rPr>
          <w:rFonts w:ascii="Times New Roman" w:eastAsia="Times New Roman" w:hAnsi="Times New Roman"/>
          <w:sz w:val="24"/>
          <w:szCs w:val="24"/>
        </w:rPr>
        <w:t xml:space="preserve"> </w:t>
      </w:r>
      <w:r w:rsidR="00B247E4">
        <w:rPr>
          <w:rFonts w:ascii="Times New Roman" w:eastAsia="Times New Roman" w:hAnsi="Times New Roman"/>
          <w:sz w:val="24"/>
          <w:szCs w:val="24"/>
        </w:rPr>
        <w:t>201</w:t>
      </w:r>
      <w:r>
        <w:rPr>
          <w:rFonts w:ascii="Times New Roman" w:eastAsia="Times New Roman" w:hAnsi="Times New Roman"/>
          <w:sz w:val="24"/>
          <w:szCs w:val="24"/>
        </w:rPr>
        <w:t xml:space="preserve"> indicate it is not required.</w:t>
      </w:r>
      <w:r w:rsidR="006841AA">
        <w:rPr>
          <w:rFonts w:ascii="Times New Roman" w:eastAsia="Times New Roman" w:hAnsi="Times New Roman"/>
          <w:sz w:val="24"/>
          <w:szCs w:val="24"/>
        </w:rPr>
        <w:t xml:space="preserve"> </w:t>
      </w:r>
      <w:r>
        <w:rPr>
          <w:rFonts w:ascii="Times New Roman" w:eastAsia="Times New Roman" w:hAnsi="Times New Roman"/>
          <w:sz w:val="24"/>
          <w:szCs w:val="24"/>
        </w:rPr>
        <w:t xml:space="preserve">There is a presumption of meaningful variation—when there is different statutory working, this suggests different statutory meaning. </w:t>
      </w:r>
      <w:proofErr w:type="gramStart"/>
      <w:r>
        <w:rPr>
          <w:rFonts w:ascii="Times New Roman" w:eastAsia="Times New Roman" w:hAnsi="Times New Roman"/>
          <w:i/>
          <w:sz w:val="24"/>
          <w:szCs w:val="24"/>
        </w:rPr>
        <w:t>Lawrence v. Florida</w:t>
      </w:r>
      <w:r>
        <w:rPr>
          <w:rFonts w:ascii="Times New Roman" w:eastAsia="Times New Roman" w:hAnsi="Times New Roman"/>
          <w:sz w:val="24"/>
          <w:szCs w:val="24"/>
        </w:rPr>
        <w:t xml:space="preserve">, </w:t>
      </w:r>
      <w:r w:rsidR="00631761">
        <w:rPr>
          <w:rFonts w:ascii="Times New Roman" w:eastAsia="Times New Roman" w:hAnsi="Times New Roman"/>
          <w:sz w:val="24"/>
          <w:szCs w:val="24"/>
        </w:rPr>
        <w:t>549 U.S. 327</w:t>
      </w:r>
      <w:r w:rsidR="0016196E">
        <w:rPr>
          <w:rFonts w:ascii="Times New Roman" w:eastAsia="Times New Roman" w:hAnsi="Times New Roman"/>
          <w:sz w:val="24"/>
          <w:szCs w:val="24"/>
        </w:rPr>
        <w:t>, 1083-84 (2007).</w:t>
      </w:r>
      <w:proofErr w:type="gramEnd"/>
      <w:r w:rsidR="0016196E">
        <w:rPr>
          <w:rFonts w:ascii="Times New Roman" w:eastAsia="Times New Roman" w:hAnsi="Times New Roman"/>
          <w:sz w:val="24"/>
          <w:szCs w:val="24"/>
        </w:rPr>
        <w:t xml:space="preserve"> Similarly, there is a presumption that a statutory provision should be read in reference to the whole act. </w:t>
      </w:r>
      <w:r w:rsidR="0016196E">
        <w:rPr>
          <w:rFonts w:ascii="Times New Roman" w:eastAsia="Times New Roman" w:hAnsi="Times New Roman"/>
          <w:i/>
          <w:sz w:val="24"/>
          <w:szCs w:val="24"/>
        </w:rPr>
        <w:t>Ledbetter v. Goodyear Tire &amp; Rubber Co.</w:t>
      </w:r>
      <w:r w:rsidR="0016196E">
        <w:rPr>
          <w:rFonts w:ascii="Times New Roman" w:eastAsia="Times New Roman" w:hAnsi="Times New Roman"/>
          <w:sz w:val="24"/>
          <w:szCs w:val="24"/>
        </w:rPr>
        <w:t>, 127 S.</w:t>
      </w:r>
      <w:r w:rsidR="00480524">
        <w:rPr>
          <w:rFonts w:ascii="Times New Roman" w:eastAsia="Times New Roman" w:hAnsi="Times New Roman"/>
          <w:sz w:val="24"/>
          <w:szCs w:val="24"/>
        </w:rPr>
        <w:t xml:space="preserve"> </w:t>
      </w:r>
      <w:r w:rsidR="0016196E">
        <w:rPr>
          <w:rFonts w:ascii="Times New Roman" w:eastAsia="Times New Roman" w:hAnsi="Times New Roman"/>
          <w:sz w:val="24"/>
          <w:szCs w:val="24"/>
        </w:rPr>
        <w:t xml:space="preserve">Ct. 2162 (2007). </w:t>
      </w:r>
    </w:p>
    <w:p w14:paraId="6AA3006F" w14:textId="77777777" w:rsidR="00B536A3" w:rsidRDefault="00B536A3" w:rsidP="00416EE8">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lastRenderedPageBreak/>
        <w:t>17 U.S.C. §</w:t>
      </w:r>
      <w:r w:rsidR="006841AA">
        <w:rPr>
          <w:rFonts w:ascii="Times New Roman" w:eastAsia="Times New Roman" w:hAnsi="Times New Roman"/>
          <w:sz w:val="24"/>
          <w:szCs w:val="24"/>
        </w:rPr>
        <w:t xml:space="preserve"> </w:t>
      </w:r>
      <w:r>
        <w:rPr>
          <w:rFonts w:ascii="Times New Roman" w:eastAsia="Times New Roman" w:hAnsi="Times New Roman"/>
          <w:sz w:val="24"/>
          <w:szCs w:val="24"/>
        </w:rPr>
        <w:t>204 specifically discusses written agreements for transfers of copyright ownership. The detail with which 17 U.S.C</w:t>
      </w:r>
      <w:r w:rsidR="00480524">
        <w:rPr>
          <w:rFonts w:ascii="Times New Roman" w:eastAsia="Times New Roman" w:hAnsi="Times New Roman"/>
          <w:sz w:val="24"/>
          <w:szCs w:val="24"/>
        </w:rPr>
        <w:t>.</w:t>
      </w:r>
      <w:r>
        <w:rPr>
          <w:rFonts w:ascii="Times New Roman" w:eastAsia="Times New Roman" w:hAnsi="Times New Roman"/>
          <w:sz w:val="24"/>
          <w:szCs w:val="24"/>
        </w:rPr>
        <w:t xml:space="preserve"> §</w:t>
      </w:r>
      <w:r w:rsidR="00480524">
        <w:rPr>
          <w:rFonts w:ascii="Times New Roman" w:eastAsia="Times New Roman" w:hAnsi="Times New Roman"/>
          <w:sz w:val="24"/>
          <w:szCs w:val="24"/>
        </w:rPr>
        <w:t xml:space="preserve"> </w:t>
      </w:r>
      <w:r>
        <w:rPr>
          <w:rFonts w:ascii="Times New Roman" w:eastAsia="Times New Roman" w:hAnsi="Times New Roman"/>
          <w:sz w:val="24"/>
          <w:szCs w:val="24"/>
        </w:rPr>
        <w:t>204(b) describes how a written agreement may be fashioned or acknowledged by a court of law is in contrast to the minimum language in 17 U.S.C. §</w:t>
      </w:r>
      <w:r w:rsidR="00480524">
        <w:rPr>
          <w:rFonts w:ascii="Times New Roman" w:eastAsia="Times New Roman" w:hAnsi="Times New Roman"/>
          <w:sz w:val="24"/>
          <w:szCs w:val="24"/>
        </w:rPr>
        <w:t xml:space="preserve"> </w:t>
      </w:r>
      <w:r>
        <w:rPr>
          <w:rFonts w:ascii="Times New Roman" w:eastAsia="Times New Roman" w:hAnsi="Times New Roman"/>
          <w:sz w:val="24"/>
          <w:szCs w:val="24"/>
        </w:rPr>
        <w:t>101(2). As such, the clear absence of detail in 17 U.S.C. §</w:t>
      </w:r>
      <w:r w:rsidR="00480524">
        <w:rPr>
          <w:rFonts w:ascii="Times New Roman" w:eastAsia="Times New Roman" w:hAnsi="Times New Roman"/>
          <w:sz w:val="24"/>
          <w:szCs w:val="24"/>
        </w:rPr>
        <w:t xml:space="preserve"> </w:t>
      </w:r>
      <w:r>
        <w:rPr>
          <w:rFonts w:ascii="Times New Roman" w:eastAsia="Times New Roman" w:hAnsi="Times New Roman"/>
          <w:sz w:val="24"/>
          <w:szCs w:val="24"/>
        </w:rPr>
        <w:t xml:space="preserve">101(2) supports a broad reading of when a written agreement may be executed. </w:t>
      </w:r>
    </w:p>
    <w:p w14:paraId="0A548250" w14:textId="77777777" w:rsidR="00CB4E45" w:rsidRPr="00340483" w:rsidRDefault="00CB4E45" w:rsidP="00416EE8">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Thus, because 17 U.S.C</w:t>
      </w:r>
      <w:r w:rsidR="00480524">
        <w:rPr>
          <w:rFonts w:ascii="Times New Roman" w:eastAsia="Times New Roman" w:hAnsi="Times New Roman"/>
          <w:sz w:val="24"/>
          <w:szCs w:val="24"/>
        </w:rPr>
        <w:t>.</w:t>
      </w:r>
      <w:r>
        <w:rPr>
          <w:rFonts w:ascii="Times New Roman" w:eastAsia="Times New Roman" w:hAnsi="Times New Roman"/>
          <w:sz w:val="24"/>
          <w:szCs w:val="24"/>
        </w:rPr>
        <w:t xml:space="preserve"> §</w:t>
      </w:r>
      <w:r w:rsidR="00480524">
        <w:rPr>
          <w:rFonts w:ascii="Times New Roman" w:eastAsia="Times New Roman" w:hAnsi="Times New Roman"/>
          <w:sz w:val="24"/>
          <w:szCs w:val="24"/>
        </w:rPr>
        <w:t xml:space="preserve"> </w:t>
      </w:r>
      <w:r>
        <w:rPr>
          <w:rFonts w:ascii="Times New Roman" w:eastAsia="Times New Roman" w:hAnsi="Times New Roman"/>
          <w:sz w:val="24"/>
          <w:szCs w:val="24"/>
        </w:rPr>
        <w:t xml:space="preserve">204 is so detailed in regards to the requirements of a written agreement, the lack of detail in 17 U.S.C.A. §101 indicates a plain reading of the language that no time requirement is needed of the written agreement. </w:t>
      </w:r>
    </w:p>
    <w:p w14:paraId="6717DE53" w14:textId="77777777" w:rsidR="00AC091D" w:rsidRDefault="00480524" w:rsidP="00BF3BEB">
      <w:pPr>
        <w:spacing w:after="0" w:line="240" w:lineRule="auto"/>
        <w:ind w:left="720" w:hanging="720"/>
        <w:rPr>
          <w:rFonts w:ascii="Times New Roman" w:eastAsia="Times New Roman" w:hAnsi="Times New Roman"/>
          <w:i/>
          <w:sz w:val="24"/>
          <w:szCs w:val="24"/>
        </w:rPr>
      </w:pPr>
      <w:r w:rsidRPr="00BF3BEB">
        <w:rPr>
          <w:rFonts w:ascii="Times New Roman" w:eastAsia="Times New Roman" w:hAnsi="Times New Roman"/>
          <w:i/>
          <w:sz w:val="24"/>
          <w:szCs w:val="24"/>
        </w:rPr>
        <w:t xml:space="preserve">2. </w:t>
      </w:r>
      <w:r w:rsidRPr="00BF3BEB">
        <w:rPr>
          <w:rFonts w:ascii="Times New Roman" w:eastAsia="Times New Roman" w:hAnsi="Times New Roman"/>
          <w:i/>
          <w:sz w:val="24"/>
          <w:szCs w:val="24"/>
        </w:rPr>
        <w:tab/>
      </w:r>
      <w:r w:rsidR="00CD09E1" w:rsidRPr="00BF3BEB">
        <w:rPr>
          <w:rFonts w:ascii="Times New Roman" w:eastAsia="Times New Roman" w:hAnsi="Times New Roman"/>
          <w:i/>
          <w:sz w:val="24"/>
          <w:szCs w:val="24"/>
        </w:rPr>
        <w:t>Other Sources of Law Do Not Require Written Agreements to Be Contemporaneous With the Assignment</w:t>
      </w:r>
    </w:p>
    <w:p w14:paraId="19B8F6E3" w14:textId="77777777" w:rsidR="00480524" w:rsidRPr="00BF3BEB" w:rsidRDefault="00480524" w:rsidP="00BF3BEB">
      <w:pPr>
        <w:spacing w:after="0" w:line="240" w:lineRule="auto"/>
        <w:ind w:left="720" w:hanging="720"/>
        <w:rPr>
          <w:rFonts w:ascii="Times New Roman" w:eastAsia="Times New Roman" w:hAnsi="Times New Roman"/>
          <w:sz w:val="24"/>
          <w:szCs w:val="24"/>
        </w:rPr>
      </w:pPr>
    </w:p>
    <w:p w14:paraId="67E4290C" w14:textId="77777777" w:rsidR="00282C81" w:rsidRPr="00282C81" w:rsidRDefault="00CD09E1" w:rsidP="00BF3BEB">
      <w:pPr>
        <w:pStyle w:val="ListParagraph"/>
        <w:spacing w:after="0" w:line="480" w:lineRule="auto"/>
        <w:ind w:left="0" w:firstLine="720"/>
        <w:rPr>
          <w:rFonts w:ascii="Times New Roman" w:eastAsia="Times New Roman" w:hAnsi="Times New Roman"/>
          <w:sz w:val="24"/>
          <w:szCs w:val="24"/>
        </w:rPr>
      </w:pPr>
      <w:r>
        <w:rPr>
          <w:rFonts w:ascii="Times New Roman" w:eastAsia="Times New Roman" w:hAnsi="Times New Roman"/>
          <w:sz w:val="24"/>
          <w:szCs w:val="24"/>
        </w:rPr>
        <w:t xml:space="preserve">Other areas of law do not require that written agreements be contemporaneous with their assignment, and so this </w:t>
      </w:r>
      <w:r w:rsidR="00CC66F8">
        <w:rPr>
          <w:rFonts w:ascii="Times New Roman" w:eastAsia="Times New Roman" w:hAnsi="Times New Roman"/>
          <w:sz w:val="24"/>
          <w:szCs w:val="24"/>
        </w:rPr>
        <w:t>Act</w:t>
      </w:r>
      <w:r>
        <w:rPr>
          <w:rFonts w:ascii="Times New Roman" w:eastAsia="Times New Roman" w:hAnsi="Times New Roman"/>
          <w:sz w:val="24"/>
          <w:szCs w:val="24"/>
        </w:rPr>
        <w:t xml:space="preserve"> should be construed to read differently from other areas of law</w:t>
      </w:r>
      <w:r w:rsidR="006511EE">
        <w:rPr>
          <w:rFonts w:ascii="Times New Roman" w:eastAsia="Times New Roman" w:hAnsi="Times New Roman"/>
          <w:sz w:val="24"/>
          <w:szCs w:val="24"/>
        </w:rPr>
        <w:t xml:space="preserve"> to foster predictability</w:t>
      </w:r>
      <w:r>
        <w:rPr>
          <w:rFonts w:ascii="Times New Roman" w:eastAsia="Times New Roman" w:hAnsi="Times New Roman"/>
          <w:sz w:val="24"/>
          <w:szCs w:val="24"/>
        </w:rPr>
        <w:t>.</w:t>
      </w:r>
      <w:r w:rsidR="00480524">
        <w:rPr>
          <w:rFonts w:ascii="Times New Roman" w:eastAsia="Times New Roman" w:hAnsi="Times New Roman"/>
          <w:sz w:val="24"/>
          <w:szCs w:val="24"/>
        </w:rPr>
        <w:t xml:space="preserve"> </w:t>
      </w:r>
      <w:r>
        <w:rPr>
          <w:rFonts w:ascii="Times New Roman" w:eastAsia="Times New Roman" w:hAnsi="Times New Roman"/>
          <w:sz w:val="24"/>
          <w:szCs w:val="24"/>
        </w:rPr>
        <w:t>“It is hornbook law, of course, that the memorandum need not be contemporaneous with the assignment.</w:t>
      </w:r>
      <w:r w:rsidR="00480524">
        <w:rPr>
          <w:rFonts w:ascii="Times New Roman" w:eastAsia="Times New Roman" w:hAnsi="Times New Roman"/>
          <w:sz w:val="24"/>
          <w:szCs w:val="24"/>
        </w:rPr>
        <w:t>”</w:t>
      </w:r>
      <w:r>
        <w:rPr>
          <w:rFonts w:ascii="Times New Roman" w:eastAsia="Times New Roman" w:hAnsi="Times New Roman"/>
          <w:sz w:val="24"/>
          <w:szCs w:val="24"/>
        </w:rPr>
        <w:t xml:space="preserve"> 2 Corbin on Contracts, s. 503 at 714-715.” </w:t>
      </w:r>
      <w:r w:rsidR="00282C81">
        <w:rPr>
          <w:rFonts w:ascii="Times New Roman" w:eastAsia="Times New Roman" w:hAnsi="Times New Roman"/>
          <w:i/>
          <w:sz w:val="24"/>
          <w:szCs w:val="24"/>
        </w:rPr>
        <w:t>Dan-Dee Imports, Inc. v. Well-Made Toy Mfg. Corp.</w:t>
      </w:r>
      <w:r w:rsidR="00282C81">
        <w:rPr>
          <w:rFonts w:ascii="Times New Roman" w:eastAsia="Times New Roman" w:hAnsi="Times New Roman"/>
          <w:sz w:val="24"/>
          <w:szCs w:val="24"/>
        </w:rPr>
        <w:t xml:space="preserve">, 524 </w:t>
      </w:r>
      <w:proofErr w:type="spellStart"/>
      <w:r w:rsidR="00282C81">
        <w:rPr>
          <w:rFonts w:ascii="Times New Roman" w:eastAsia="Times New Roman" w:hAnsi="Times New Roman"/>
          <w:sz w:val="24"/>
          <w:szCs w:val="24"/>
        </w:rPr>
        <w:t>F.Supp</w:t>
      </w:r>
      <w:proofErr w:type="spellEnd"/>
      <w:r w:rsidR="00282C81">
        <w:rPr>
          <w:rFonts w:ascii="Times New Roman" w:eastAsia="Times New Roman" w:hAnsi="Times New Roman"/>
          <w:sz w:val="24"/>
          <w:szCs w:val="24"/>
        </w:rPr>
        <w:t xml:space="preserve">. </w:t>
      </w:r>
      <w:proofErr w:type="gramStart"/>
      <w:r w:rsidR="00282C81">
        <w:rPr>
          <w:rFonts w:ascii="Times New Roman" w:eastAsia="Times New Roman" w:hAnsi="Times New Roman"/>
          <w:sz w:val="24"/>
          <w:szCs w:val="24"/>
        </w:rPr>
        <w:t>615</w:t>
      </w:r>
      <w:r w:rsidR="003F7C31">
        <w:rPr>
          <w:rFonts w:ascii="Times New Roman" w:eastAsia="Times New Roman" w:hAnsi="Times New Roman"/>
          <w:sz w:val="24"/>
          <w:szCs w:val="24"/>
        </w:rPr>
        <w:t xml:space="preserve"> (1981)</w:t>
      </w:r>
      <w:r w:rsidR="00CC66F8">
        <w:rPr>
          <w:rFonts w:ascii="Times New Roman" w:eastAsia="Times New Roman" w:hAnsi="Times New Roman"/>
          <w:sz w:val="24"/>
          <w:szCs w:val="24"/>
        </w:rPr>
        <w:t>,</w:t>
      </w:r>
      <w:r w:rsidR="00282C81">
        <w:rPr>
          <w:rFonts w:ascii="Times New Roman" w:eastAsia="Times New Roman" w:hAnsi="Times New Roman"/>
          <w:sz w:val="24"/>
          <w:szCs w:val="24"/>
        </w:rPr>
        <w:t xml:space="preserve"> 618</w:t>
      </w:r>
      <w:r w:rsidR="003F7C31">
        <w:rPr>
          <w:rFonts w:ascii="Times New Roman" w:eastAsia="Times New Roman" w:hAnsi="Times New Roman"/>
          <w:sz w:val="24"/>
          <w:szCs w:val="24"/>
        </w:rPr>
        <w:t>.</w:t>
      </w:r>
      <w:proofErr w:type="gramEnd"/>
      <w:r w:rsidR="00282C81">
        <w:rPr>
          <w:rFonts w:ascii="Times New Roman" w:eastAsia="Times New Roman" w:hAnsi="Times New Roman"/>
          <w:sz w:val="24"/>
          <w:szCs w:val="24"/>
        </w:rPr>
        <w:t xml:space="preserve"> As it is common in law not to require writing to be made at the same time or before a work has begun (unless explicitly provided for), this </w:t>
      </w:r>
      <w:r w:rsidR="00CC66F8">
        <w:rPr>
          <w:rFonts w:ascii="Times New Roman" w:eastAsia="Times New Roman" w:hAnsi="Times New Roman"/>
          <w:sz w:val="24"/>
          <w:szCs w:val="24"/>
        </w:rPr>
        <w:t>Act</w:t>
      </w:r>
      <w:r w:rsidR="00282C81">
        <w:rPr>
          <w:rFonts w:ascii="Times New Roman" w:eastAsia="Times New Roman" w:hAnsi="Times New Roman"/>
          <w:sz w:val="24"/>
          <w:szCs w:val="24"/>
        </w:rPr>
        <w:t xml:space="preserve"> should not be read as an exception to a well-established trend in the law. </w:t>
      </w:r>
    </w:p>
    <w:p w14:paraId="37078F3F" w14:textId="77777777" w:rsidR="00480524" w:rsidRDefault="00801315" w:rsidP="00BF3BEB">
      <w:pPr>
        <w:pStyle w:val="ListParagraph"/>
        <w:numPr>
          <w:ilvl w:val="0"/>
          <w:numId w:val="17"/>
        </w:numPr>
        <w:spacing w:after="0" w:line="240" w:lineRule="auto"/>
        <w:rPr>
          <w:rFonts w:ascii="Times New Roman" w:hAnsi="Times New Roman"/>
          <w:b/>
          <w:sz w:val="24"/>
          <w:szCs w:val="24"/>
        </w:rPr>
      </w:pPr>
      <w:r>
        <w:rPr>
          <w:rFonts w:ascii="Times New Roman" w:hAnsi="Times New Roman"/>
          <w:b/>
          <w:sz w:val="24"/>
          <w:szCs w:val="24"/>
        </w:rPr>
        <w:t>The Rule of Lenity Does Not Apply to 17 U.S.C. §</w:t>
      </w:r>
      <w:r w:rsidR="00480524">
        <w:rPr>
          <w:rFonts w:ascii="Times New Roman" w:hAnsi="Times New Roman"/>
          <w:b/>
          <w:sz w:val="24"/>
          <w:szCs w:val="24"/>
        </w:rPr>
        <w:t xml:space="preserve"> </w:t>
      </w:r>
      <w:r>
        <w:rPr>
          <w:rFonts w:ascii="Times New Roman" w:hAnsi="Times New Roman"/>
          <w:b/>
          <w:sz w:val="24"/>
          <w:szCs w:val="24"/>
        </w:rPr>
        <w:t xml:space="preserve">101 and </w:t>
      </w:r>
      <w:r w:rsidR="00B247E4">
        <w:rPr>
          <w:rFonts w:ascii="Times New Roman" w:hAnsi="Times New Roman"/>
          <w:b/>
          <w:sz w:val="24"/>
          <w:szCs w:val="24"/>
        </w:rPr>
        <w:t>§</w:t>
      </w:r>
      <w:r w:rsidR="00480524">
        <w:rPr>
          <w:rFonts w:ascii="Times New Roman" w:hAnsi="Times New Roman"/>
          <w:b/>
          <w:sz w:val="24"/>
          <w:szCs w:val="24"/>
        </w:rPr>
        <w:t xml:space="preserve"> </w:t>
      </w:r>
      <w:r w:rsidR="00B247E4">
        <w:rPr>
          <w:rFonts w:ascii="Times New Roman" w:hAnsi="Times New Roman"/>
          <w:b/>
          <w:sz w:val="24"/>
          <w:szCs w:val="24"/>
        </w:rPr>
        <w:t>201</w:t>
      </w:r>
      <w:r>
        <w:rPr>
          <w:rFonts w:ascii="Times New Roman" w:hAnsi="Times New Roman"/>
          <w:b/>
          <w:sz w:val="24"/>
          <w:szCs w:val="24"/>
        </w:rPr>
        <w:t xml:space="preserve"> because They Are Remedial Statutes, and Should Therefore Be Construed Broadly</w:t>
      </w:r>
    </w:p>
    <w:p w14:paraId="380F2E37" w14:textId="77777777" w:rsidR="00615CC8" w:rsidRDefault="00615CC8" w:rsidP="00045315">
      <w:pPr>
        <w:pStyle w:val="ListParagraph"/>
        <w:spacing w:after="0" w:line="240" w:lineRule="auto"/>
        <w:rPr>
          <w:rFonts w:ascii="Times New Roman" w:hAnsi="Times New Roman"/>
          <w:b/>
          <w:sz w:val="24"/>
          <w:szCs w:val="24"/>
        </w:rPr>
      </w:pPr>
    </w:p>
    <w:p w14:paraId="396CD503" w14:textId="77777777" w:rsidR="00301B4E" w:rsidRPr="00B42654" w:rsidRDefault="00901C9A" w:rsidP="00045315">
      <w:pPr>
        <w:pStyle w:val="ListParagraph"/>
        <w:spacing w:after="0" w:line="480" w:lineRule="auto"/>
        <w:ind w:left="0" w:firstLine="720"/>
        <w:rPr>
          <w:rFonts w:ascii="Times New Roman" w:hAnsi="Times New Roman"/>
          <w:sz w:val="24"/>
          <w:szCs w:val="24"/>
        </w:rPr>
      </w:pPr>
      <w:r>
        <w:rPr>
          <w:rFonts w:ascii="Times New Roman" w:hAnsi="Times New Roman"/>
          <w:sz w:val="24"/>
          <w:szCs w:val="24"/>
        </w:rPr>
        <w:t xml:space="preserve">The Rule of Lenity does not apply in this case as this is a civil cause of action and thus not a penal statute. </w:t>
      </w:r>
      <w:proofErr w:type="gramStart"/>
      <w:r w:rsidR="00631761">
        <w:rPr>
          <w:rFonts w:ascii="Times New Roman" w:hAnsi="Times New Roman"/>
          <w:i/>
          <w:sz w:val="24"/>
          <w:szCs w:val="24"/>
        </w:rPr>
        <w:t xml:space="preserve">People v. </w:t>
      </w:r>
      <w:r w:rsidR="00631761" w:rsidRPr="00631761">
        <w:rPr>
          <w:rFonts w:ascii="Times New Roman" w:hAnsi="Times New Roman"/>
          <w:i/>
          <w:sz w:val="24"/>
          <w:szCs w:val="24"/>
        </w:rPr>
        <w:t>Robles</w:t>
      </w:r>
      <w:r w:rsidR="00631761">
        <w:rPr>
          <w:rFonts w:ascii="Times New Roman" w:hAnsi="Times New Roman"/>
          <w:i/>
          <w:sz w:val="24"/>
          <w:szCs w:val="24"/>
        </w:rPr>
        <w:t xml:space="preserve">, </w:t>
      </w:r>
      <w:r w:rsidR="00631761">
        <w:rPr>
          <w:rFonts w:ascii="Times New Roman" w:hAnsi="Times New Roman"/>
          <w:sz w:val="24"/>
          <w:szCs w:val="24"/>
        </w:rPr>
        <w:t>3 P.3d 311 (Cal. 2000).</w:t>
      </w:r>
      <w:proofErr w:type="gramEnd"/>
      <w:r w:rsidR="00631761">
        <w:rPr>
          <w:rFonts w:ascii="Times New Roman" w:hAnsi="Times New Roman"/>
          <w:sz w:val="24"/>
          <w:szCs w:val="24"/>
        </w:rPr>
        <w:t xml:space="preserve"> </w:t>
      </w:r>
      <w:r w:rsidR="005E273F" w:rsidRPr="00631761">
        <w:rPr>
          <w:rFonts w:ascii="Times New Roman" w:hAnsi="Times New Roman"/>
          <w:sz w:val="24"/>
          <w:szCs w:val="24"/>
        </w:rPr>
        <w:t>17</w:t>
      </w:r>
      <w:r w:rsidR="005E273F">
        <w:rPr>
          <w:rFonts w:ascii="Times New Roman" w:hAnsi="Times New Roman"/>
          <w:sz w:val="24"/>
          <w:szCs w:val="24"/>
        </w:rPr>
        <w:t xml:space="preserve"> U.S.C. §</w:t>
      </w:r>
      <w:r w:rsidR="00480524">
        <w:rPr>
          <w:rFonts w:ascii="Times New Roman" w:hAnsi="Times New Roman"/>
          <w:sz w:val="24"/>
          <w:szCs w:val="24"/>
        </w:rPr>
        <w:t xml:space="preserve"> </w:t>
      </w:r>
      <w:r w:rsidR="005E273F">
        <w:rPr>
          <w:rFonts w:ascii="Times New Roman" w:hAnsi="Times New Roman"/>
          <w:sz w:val="24"/>
          <w:szCs w:val="24"/>
        </w:rPr>
        <w:t>101 and §</w:t>
      </w:r>
      <w:r w:rsidR="00480524">
        <w:rPr>
          <w:rFonts w:ascii="Times New Roman" w:hAnsi="Times New Roman"/>
          <w:sz w:val="24"/>
          <w:szCs w:val="24"/>
        </w:rPr>
        <w:t xml:space="preserve"> </w:t>
      </w:r>
      <w:r w:rsidR="005E273F">
        <w:rPr>
          <w:rFonts w:ascii="Times New Roman" w:hAnsi="Times New Roman"/>
          <w:sz w:val="24"/>
          <w:szCs w:val="24"/>
        </w:rPr>
        <w:t>201 are remedial statutes that provide for civil damages. 17 U.S.C. §</w:t>
      </w:r>
      <w:r w:rsidR="00480524">
        <w:rPr>
          <w:rFonts w:ascii="Times New Roman" w:hAnsi="Times New Roman"/>
          <w:sz w:val="24"/>
          <w:szCs w:val="24"/>
        </w:rPr>
        <w:t xml:space="preserve"> </w:t>
      </w:r>
      <w:r w:rsidR="005E273F">
        <w:rPr>
          <w:rFonts w:ascii="Times New Roman" w:hAnsi="Times New Roman"/>
          <w:sz w:val="24"/>
          <w:szCs w:val="24"/>
        </w:rPr>
        <w:t>506 discusses criminal penalties in relation to copyright infringement.  The Rule of Lenity would only apply if 17 U.S.C. §</w:t>
      </w:r>
      <w:r w:rsidR="00480524">
        <w:rPr>
          <w:rFonts w:ascii="Times New Roman" w:hAnsi="Times New Roman"/>
          <w:sz w:val="24"/>
          <w:szCs w:val="24"/>
        </w:rPr>
        <w:t xml:space="preserve"> </w:t>
      </w:r>
      <w:r w:rsidR="005E273F">
        <w:rPr>
          <w:rFonts w:ascii="Times New Roman" w:hAnsi="Times New Roman"/>
          <w:sz w:val="24"/>
          <w:szCs w:val="24"/>
        </w:rPr>
        <w:t xml:space="preserve">506 were </w:t>
      </w:r>
      <w:r w:rsidR="005E273F">
        <w:rPr>
          <w:rFonts w:ascii="Times New Roman" w:hAnsi="Times New Roman"/>
          <w:sz w:val="24"/>
          <w:szCs w:val="24"/>
        </w:rPr>
        <w:lastRenderedPageBreak/>
        <w:t xml:space="preserve">ambiguous, and </w:t>
      </w:r>
      <w:r w:rsidR="00480524">
        <w:rPr>
          <w:rFonts w:ascii="Times New Roman" w:hAnsi="Times New Roman"/>
          <w:sz w:val="24"/>
          <w:szCs w:val="24"/>
        </w:rPr>
        <w:t xml:space="preserve">in </w:t>
      </w:r>
      <w:r w:rsidR="005E273F">
        <w:rPr>
          <w:rFonts w:ascii="Times New Roman" w:hAnsi="Times New Roman"/>
          <w:sz w:val="24"/>
          <w:szCs w:val="24"/>
        </w:rPr>
        <w:t xml:space="preserve">question </w:t>
      </w:r>
      <w:r w:rsidR="00480524">
        <w:rPr>
          <w:rFonts w:ascii="Times New Roman" w:hAnsi="Times New Roman"/>
          <w:sz w:val="24"/>
          <w:szCs w:val="24"/>
        </w:rPr>
        <w:t>for this case</w:t>
      </w:r>
      <w:r w:rsidR="005E273F">
        <w:rPr>
          <w:rFonts w:ascii="Times New Roman" w:hAnsi="Times New Roman"/>
          <w:sz w:val="24"/>
          <w:szCs w:val="24"/>
        </w:rPr>
        <w:t>. Since the only relevant statutes at issue here are civil statutes (17 U.S.C. §</w:t>
      </w:r>
      <w:r w:rsidR="00480524">
        <w:rPr>
          <w:rFonts w:ascii="Times New Roman" w:hAnsi="Times New Roman"/>
          <w:sz w:val="24"/>
          <w:szCs w:val="24"/>
        </w:rPr>
        <w:t xml:space="preserve"> </w:t>
      </w:r>
      <w:r w:rsidR="005E273F">
        <w:rPr>
          <w:rFonts w:ascii="Times New Roman" w:hAnsi="Times New Roman"/>
          <w:sz w:val="24"/>
          <w:szCs w:val="24"/>
        </w:rPr>
        <w:t>101 and §</w:t>
      </w:r>
      <w:r w:rsidR="00480524">
        <w:rPr>
          <w:rFonts w:ascii="Times New Roman" w:hAnsi="Times New Roman"/>
          <w:sz w:val="24"/>
          <w:szCs w:val="24"/>
        </w:rPr>
        <w:t xml:space="preserve"> </w:t>
      </w:r>
      <w:r w:rsidR="005E273F">
        <w:rPr>
          <w:rFonts w:ascii="Times New Roman" w:hAnsi="Times New Roman"/>
          <w:sz w:val="24"/>
          <w:szCs w:val="24"/>
        </w:rPr>
        <w:t>201), the Rule of Lenity should not apply.</w:t>
      </w:r>
      <w:r w:rsidR="006511EE">
        <w:rPr>
          <w:rFonts w:ascii="Times New Roman" w:hAnsi="Times New Roman"/>
          <w:sz w:val="24"/>
          <w:szCs w:val="24"/>
        </w:rPr>
        <w:t xml:space="preserve"> </w:t>
      </w:r>
      <w:r>
        <w:rPr>
          <w:rFonts w:ascii="Times New Roman" w:hAnsi="Times New Roman"/>
          <w:sz w:val="24"/>
          <w:szCs w:val="24"/>
        </w:rPr>
        <w:t xml:space="preserve">The Rule of Lenity advocates that when a criminal statute is ambiguous, it should be given a narrow reading. </w:t>
      </w:r>
      <w:r w:rsidR="00CC66F8">
        <w:rPr>
          <w:rFonts w:ascii="Times New Roman" w:hAnsi="Times New Roman"/>
          <w:sz w:val="24"/>
          <w:szCs w:val="24"/>
        </w:rPr>
        <w:t xml:space="preserve">Need case </w:t>
      </w:r>
      <w:proofErr w:type="gramStart"/>
      <w:r w:rsidR="00CC66F8">
        <w:rPr>
          <w:rFonts w:ascii="Times New Roman" w:hAnsi="Times New Roman"/>
          <w:sz w:val="24"/>
          <w:szCs w:val="24"/>
        </w:rPr>
        <w:t>cite.</w:t>
      </w:r>
      <w:proofErr w:type="gramEnd"/>
      <w:r w:rsidR="00CC66F8">
        <w:rPr>
          <w:rFonts w:ascii="Times New Roman" w:hAnsi="Times New Roman"/>
          <w:sz w:val="24"/>
          <w:szCs w:val="24"/>
        </w:rPr>
        <w:t xml:space="preserve">  Here, the Copyright Act is not ambiguous for reasons discussed earlier in this Memorandum.  When a statute is unambiguous, the Rule of Lenity is irrelevant as courts should interpret statutes consistent with their unambiguous </w:t>
      </w:r>
      <w:r w:rsidR="00480524">
        <w:rPr>
          <w:rFonts w:ascii="Times New Roman" w:hAnsi="Times New Roman"/>
          <w:sz w:val="24"/>
          <w:szCs w:val="24"/>
        </w:rPr>
        <w:t>meaning</w:t>
      </w:r>
      <w:r w:rsidR="00CC66F8">
        <w:rPr>
          <w:rFonts w:ascii="Times New Roman" w:hAnsi="Times New Roman"/>
          <w:sz w:val="24"/>
          <w:szCs w:val="24"/>
        </w:rPr>
        <w:t xml:space="preserve">.  Need case </w:t>
      </w:r>
      <w:proofErr w:type="gramStart"/>
      <w:r w:rsidR="00CC66F8">
        <w:rPr>
          <w:rFonts w:ascii="Times New Roman" w:hAnsi="Times New Roman"/>
          <w:sz w:val="24"/>
          <w:szCs w:val="24"/>
        </w:rPr>
        <w:t>cite.</w:t>
      </w:r>
      <w:proofErr w:type="gramEnd"/>
      <w:r w:rsidR="005E273F">
        <w:rPr>
          <w:rFonts w:ascii="Times New Roman" w:hAnsi="Times New Roman"/>
          <w:sz w:val="24"/>
          <w:szCs w:val="24"/>
        </w:rPr>
        <w:t xml:space="preserve"> Moreover, Lime cannot reasonably contend that she was not on notice about potential liability for copyright infringement.  </w:t>
      </w:r>
      <w:r w:rsidR="00480524">
        <w:rPr>
          <w:rFonts w:ascii="Times New Roman" w:hAnsi="Times New Roman"/>
          <w:sz w:val="24"/>
          <w:szCs w:val="24"/>
        </w:rPr>
        <w:t>Lime</w:t>
      </w:r>
      <w:r w:rsidR="005E273F">
        <w:rPr>
          <w:rFonts w:ascii="Times New Roman" w:hAnsi="Times New Roman"/>
          <w:sz w:val="24"/>
          <w:szCs w:val="24"/>
        </w:rPr>
        <w:t xml:space="preserve"> agreed orally, and then later </w:t>
      </w:r>
      <w:r w:rsidR="00480524">
        <w:rPr>
          <w:rFonts w:ascii="Times New Roman" w:hAnsi="Times New Roman"/>
          <w:sz w:val="24"/>
          <w:szCs w:val="24"/>
        </w:rPr>
        <w:t xml:space="preserve">confirmed </w:t>
      </w:r>
      <w:r w:rsidR="005E273F">
        <w:rPr>
          <w:rFonts w:ascii="Times New Roman" w:hAnsi="Times New Roman"/>
          <w:sz w:val="24"/>
          <w:szCs w:val="24"/>
        </w:rPr>
        <w:t xml:space="preserve">in writing, that OGS was the copyright holder.  (Cite to Complaint).  </w:t>
      </w:r>
      <w:r w:rsidR="00480524">
        <w:rPr>
          <w:rFonts w:ascii="Times New Roman" w:hAnsi="Times New Roman"/>
          <w:sz w:val="24"/>
          <w:szCs w:val="24"/>
        </w:rPr>
        <w:t>Lime</w:t>
      </w:r>
      <w:r w:rsidR="005E273F">
        <w:rPr>
          <w:rFonts w:ascii="Times New Roman" w:hAnsi="Times New Roman"/>
          <w:sz w:val="24"/>
          <w:szCs w:val="24"/>
        </w:rPr>
        <w:t xml:space="preserve"> thus had ample notice allowing her to act in accordance with her previous agreement.  </w:t>
      </w:r>
      <w:r w:rsidR="00D25763">
        <w:rPr>
          <w:rFonts w:ascii="Times New Roman" w:hAnsi="Times New Roman"/>
          <w:sz w:val="24"/>
          <w:szCs w:val="24"/>
        </w:rPr>
        <w:t>Because the statutes are civil in nature and a criminal cause of action is already provided for, the Rule of Lenity does not apply in this case.</w:t>
      </w:r>
    </w:p>
    <w:p w14:paraId="1F34B68C" w14:textId="77777777" w:rsidR="00301B4E" w:rsidRPr="00E14169" w:rsidRDefault="00BC7987" w:rsidP="0096223F">
      <w:pPr>
        <w:spacing w:after="0" w:line="480" w:lineRule="auto"/>
        <w:jc w:val="center"/>
        <w:rPr>
          <w:rFonts w:ascii="Times New Roman" w:hAnsi="Times New Roman"/>
          <w:b/>
          <w:sz w:val="24"/>
          <w:szCs w:val="24"/>
        </w:rPr>
      </w:pPr>
      <w:r w:rsidRPr="00E14169">
        <w:rPr>
          <w:rFonts w:ascii="Times New Roman" w:hAnsi="Times New Roman"/>
          <w:b/>
          <w:sz w:val="24"/>
          <w:szCs w:val="24"/>
        </w:rPr>
        <w:t>CONCLUSION</w:t>
      </w:r>
    </w:p>
    <w:p w14:paraId="444BE643" w14:textId="77777777" w:rsidR="00354CC8" w:rsidRPr="009A701B" w:rsidRDefault="005E273F" w:rsidP="00E14169">
      <w:pPr>
        <w:spacing w:after="0" w:line="480" w:lineRule="auto"/>
        <w:ind w:firstLine="720"/>
        <w:rPr>
          <w:rFonts w:ascii="Times New Roman" w:hAnsi="Times New Roman"/>
          <w:sz w:val="24"/>
          <w:szCs w:val="24"/>
        </w:rPr>
      </w:pPr>
      <w:r>
        <w:rPr>
          <w:rFonts w:ascii="Times New Roman" w:hAnsi="Times New Roman"/>
          <w:sz w:val="24"/>
          <w:szCs w:val="24"/>
        </w:rPr>
        <w:t xml:space="preserve">The Copyright Act, specifically </w:t>
      </w:r>
      <w:r w:rsidR="00354CC8">
        <w:rPr>
          <w:rFonts w:ascii="Times New Roman" w:hAnsi="Times New Roman"/>
          <w:sz w:val="24"/>
          <w:szCs w:val="24"/>
        </w:rPr>
        <w:t>17 U.S.C. §</w:t>
      </w:r>
      <w:r w:rsidR="00480524">
        <w:rPr>
          <w:rFonts w:ascii="Times New Roman" w:hAnsi="Times New Roman"/>
          <w:sz w:val="24"/>
          <w:szCs w:val="24"/>
        </w:rPr>
        <w:t xml:space="preserve"> </w:t>
      </w:r>
      <w:r w:rsidR="00354CC8">
        <w:rPr>
          <w:rFonts w:ascii="Times New Roman" w:hAnsi="Times New Roman"/>
          <w:sz w:val="24"/>
          <w:szCs w:val="24"/>
        </w:rPr>
        <w:t>101(2)</w:t>
      </w:r>
      <w:r>
        <w:rPr>
          <w:rFonts w:ascii="Times New Roman" w:hAnsi="Times New Roman"/>
          <w:sz w:val="24"/>
          <w:szCs w:val="24"/>
        </w:rPr>
        <w:t>,</w:t>
      </w:r>
      <w:r w:rsidR="00354CC8">
        <w:rPr>
          <w:rFonts w:ascii="Times New Roman" w:hAnsi="Times New Roman"/>
          <w:sz w:val="24"/>
          <w:szCs w:val="24"/>
        </w:rPr>
        <w:t xml:space="preserve"> </w:t>
      </w:r>
      <w:r>
        <w:rPr>
          <w:rFonts w:ascii="Times New Roman" w:hAnsi="Times New Roman"/>
          <w:sz w:val="24"/>
          <w:szCs w:val="24"/>
        </w:rPr>
        <w:t xml:space="preserve">should be interpreted as written </w:t>
      </w:r>
      <w:r w:rsidR="00354CC8">
        <w:rPr>
          <w:rFonts w:ascii="Times New Roman" w:hAnsi="Times New Roman"/>
          <w:sz w:val="24"/>
          <w:szCs w:val="24"/>
        </w:rPr>
        <w:t xml:space="preserve">to not require a signed writing executed before work on a work </w:t>
      </w:r>
      <w:r>
        <w:rPr>
          <w:rFonts w:ascii="Times New Roman" w:hAnsi="Times New Roman"/>
          <w:sz w:val="24"/>
          <w:szCs w:val="24"/>
        </w:rPr>
        <w:t xml:space="preserve">made </w:t>
      </w:r>
      <w:r w:rsidR="00354CC8">
        <w:rPr>
          <w:rFonts w:ascii="Times New Roman" w:hAnsi="Times New Roman"/>
          <w:sz w:val="24"/>
          <w:szCs w:val="24"/>
        </w:rPr>
        <w:t xml:space="preserve">for hire agreement has commenced. </w:t>
      </w:r>
      <w:r>
        <w:rPr>
          <w:rFonts w:ascii="Times New Roman" w:hAnsi="Times New Roman"/>
          <w:sz w:val="24"/>
          <w:szCs w:val="24"/>
        </w:rPr>
        <w:t xml:space="preserve">The weight of better </w:t>
      </w:r>
      <w:r w:rsidR="00480524">
        <w:rPr>
          <w:rFonts w:ascii="Times New Roman" w:hAnsi="Times New Roman"/>
          <w:sz w:val="24"/>
          <w:szCs w:val="24"/>
        </w:rPr>
        <w:t>reasoned</w:t>
      </w:r>
      <w:r>
        <w:rPr>
          <w:rFonts w:ascii="Times New Roman" w:hAnsi="Times New Roman"/>
          <w:sz w:val="24"/>
          <w:szCs w:val="24"/>
        </w:rPr>
        <w:t xml:space="preserve"> </w:t>
      </w:r>
      <w:r w:rsidR="00480524">
        <w:rPr>
          <w:rFonts w:ascii="Times New Roman" w:hAnsi="Times New Roman"/>
          <w:sz w:val="24"/>
          <w:szCs w:val="24"/>
        </w:rPr>
        <w:t>decisions</w:t>
      </w:r>
      <w:r>
        <w:rPr>
          <w:rFonts w:ascii="Times New Roman" w:hAnsi="Times New Roman"/>
          <w:sz w:val="24"/>
          <w:szCs w:val="24"/>
        </w:rPr>
        <w:t xml:space="preserve">, such as </w:t>
      </w:r>
      <w:r w:rsidR="009A701B">
        <w:rPr>
          <w:rFonts w:ascii="Times New Roman" w:hAnsi="Times New Roman"/>
          <w:i/>
          <w:sz w:val="24"/>
          <w:szCs w:val="24"/>
        </w:rPr>
        <w:t>Playboy</w:t>
      </w:r>
      <w:r w:rsidR="009A701B">
        <w:rPr>
          <w:rFonts w:ascii="Times New Roman" w:hAnsi="Times New Roman"/>
          <w:sz w:val="24"/>
          <w:szCs w:val="24"/>
        </w:rPr>
        <w:t xml:space="preserve">, </w:t>
      </w:r>
      <w:r w:rsidR="009A701B">
        <w:rPr>
          <w:rFonts w:ascii="Times New Roman" w:hAnsi="Times New Roman"/>
          <w:i/>
          <w:sz w:val="24"/>
          <w:szCs w:val="24"/>
        </w:rPr>
        <w:t>Compaq</w:t>
      </w:r>
      <w:r w:rsidR="009A701B">
        <w:rPr>
          <w:rFonts w:ascii="Times New Roman" w:hAnsi="Times New Roman"/>
          <w:sz w:val="24"/>
          <w:szCs w:val="24"/>
        </w:rPr>
        <w:t xml:space="preserve">, </w:t>
      </w:r>
      <w:r w:rsidR="009A701B">
        <w:rPr>
          <w:rFonts w:ascii="Times New Roman" w:hAnsi="Times New Roman"/>
          <w:i/>
          <w:sz w:val="24"/>
          <w:szCs w:val="24"/>
        </w:rPr>
        <w:t>Dan-Dee Imports</w:t>
      </w:r>
      <w:r w:rsidR="009A701B">
        <w:rPr>
          <w:rFonts w:ascii="Times New Roman" w:hAnsi="Times New Roman"/>
          <w:sz w:val="24"/>
          <w:szCs w:val="24"/>
        </w:rPr>
        <w:t xml:space="preserve">, and </w:t>
      </w:r>
      <w:r w:rsidR="009A701B">
        <w:rPr>
          <w:rFonts w:ascii="Times New Roman" w:hAnsi="Times New Roman"/>
          <w:i/>
          <w:sz w:val="24"/>
          <w:szCs w:val="24"/>
        </w:rPr>
        <w:t>Community for Creative Non-Violence</w:t>
      </w:r>
      <w:r w:rsidR="009A701B">
        <w:rPr>
          <w:rFonts w:ascii="Times New Roman" w:hAnsi="Times New Roman"/>
          <w:sz w:val="24"/>
          <w:szCs w:val="24"/>
        </w:rPr>
        <w:t xml:space="preserve"> have </w:t>
      </w:r>
      <w:r w:rsidR="0029670B">
        <w:rPr>
          <w:rFonts w:ascii="Times New Roman" w:hAnsi="Times New Roman"/>
          <w:sz w:val="24"/>
          <w:szCs w:val="24"/>
        </w:rPr>
        <w:t xml:space="preserve">undermined </w:t>
      </w:r>
      <w:r>
        <w:rPr>
          <w:rFonts w:ascii="Times New Roman" w:hAnsi="Times New Roman"/>
          <w:sz w:val="24"/>
          <w:szCs w:val="24"/>
        </w:rPr>
        <w:t>the very argument Defendants advance here</w:t>
      </w:r>
      <w:r w:rsidR="009A701B">
        <w:rPr>
          <w:rFonts w:ascii="Times New Roman" w:hAnsi="Times New Roman"/>
          <w:sz w:val="24"/>
          <w:szCs w:val="24"/>
        </w:rPr>
        <w:t>. Moreover, Congressional purpose of the Copyright Act of 1976</w:t>
      </w:r>
      <w:r>
        <w:rPr>
          <w:rFonts w:ascii="Times New Roman" w:hAnsi="Times New Roman"/>
          <w:sz w:val="24"/>
          <w:szCs w:val="24"/>
        </w:rPr>
        <w:t xml:space="preserve"> in fostering certainty and </w:t>
      </w:r>
      <w:r w:rsidR="00480524">
        <w:rPr>
          <w:rFonts w:ascii="Times New Roman" w:hAnsi="Times New Roman"/>
          <w:sz w:val="24"/>
          <w:szCs w:val="24"/>
        </w:rPr>
        <w:t>predictability</w:t>
      </w:r>
      <w:r w:rsidR="009A701B">
        <w:rPr>
          <w:rFonts w:ascii="Times New Roman" w:hAnsi="Times New Roman"/>
          <w:sz w:val="24"/>
          <w:szCs w:val="24"/>
        </w:rPr>
        <w:t xml:space="preserve"> is best served by</w:t>
      </w:r>
      <w:r>
        <w:rPr>
          <w:rFonts w:ascii="Times New Roman" w:hAnsi="Times New Roman"/>
          <w:sz w:val="24"/>
          <w:szCs w:val="24"/>
        </w:rPr>
        <w:t xml:space="preserve"> enforcing Lime’s agreement with OGS</w:t>
      </w:r>
      <w:r w:rsidR="009A701B">
        <w:rPr>
          <w:rFonts w:ascii="Times New Roman" w:hAnsi="Times New Roman"/>
          <w:sz w:val="24"/>
          <w:szCs w:val="24"/>
        </w:rPr>
        <w:t xml:space="preserve">. </w:t>
      </w:r>
      <w:r w:rsidR="00F9482C">
        <w:rPr>
          <w:rFonts w:ascii="Times New Roman" w:hAnsi="Times New Roman"/>
          <w:sz w:val="24"/>
          <w:szCs w:val="24"/>
        </w:rPr>
        <w:t xml:space="preserve">Thus, </w:t>
      </w:r>
      <w:r w:rsidR="001B12AA">
        <w:rPr>
          <w:rFonts w:ascii="Times New Roman" w:hAnsi="Times New Roman"/>
          <w:sz w:val="24"/>
          <w:szCs w:val="24"/>
        </w:rPr>
        <w:t>D</w:t>
      </w:r>
      <w:r w:rsidR="00F9482C">
        <w:rPr>
          <w:rFonts w:ascii="Times New Roman" w:hAnsi="Times New Roman"/>
          <w:sz w:val="24"/>
          <w:szCs w:val="24"/>
        </w:rPr>
        <w:t>efendants</w:t>
      </w:r>
      <w:r w:rsidR="00480524">
        <w:rPr>
          <w:rFonts w:ascii="Times New Roman" w:hAnsi="Times New Roman"/>
          <w:sz w:val="24"/>
          <w:szCs w:val="24"/>
        </w:rPr>
        <w:t>’</w:t>
      </w:r>
      <w:r w:rsidR="00F9482C">
        <w:rPr>
          <w:rFonts w:ascii="Times New Roman" w:hAnsi="Times New Roman"/>
          <w:sz w:val="24"/>
          <w:szCs w:val="24"/>
        </w:rPr>
        <w:t xml:space="preserve"> Motion to Dismiss should be denied. </w:t>
      </w:r>
    </w:p>
    <w:p w14:paraId="2ECD642B" w14:textId="77777777" w:rsidR="00301B4E" w:rsidRDefault="00301B4E" w:rsidP="007372BB">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_________________________</w:t>
      </w:r>
    </w:p>
    <w:p w14:paraId="18889892" w14:textId="77777777" w:rsidR="00301B4E" w:rsidRDefault="00301B4E" w:rsidP="008C57A5">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8C57A5">
        <w:rPr>
          <w:rFonts w:ascii="Times New Roman" w:eastAsia="Times New Roman" w:hAnsi="Times New Roman"/>
          <w:sz w:val="24"/>
          <w:szCs w:val="24"/>
        </w:rPr>
        <w:t>&lt;</w:t>
      </w:r>
      <w:proofErr w:type="gramStart"/>
      <w:r w:rsidR="008C57A5">
        <w:rPr>
          <w:rFonts w:ascii="Times New Roman" w:eastAsia="Times New Roman" w:hAnsi="Times New Roman"/>
          <w:sz w:val="24"/>
          <w:szCs w:val="24"/>
        </w:rPr>
        <w:t>redacted</w:t>
      </w:r>
      <w:proofErr w:type="gramEnd"/>
      <w:r w:rsidR="008C57A5">
        <w:rPr>
          <w:rFonts w:ascii="Times New Roman" w:eastAsia="Times New Roman" w:hAnsi="Times New Roman"/>
          <w:sz w:val="24"/>
          <w:szCs w:val="24"/>
        </w:rPr>
        <w:t>&gt;&lt;/redacted&gt;</w:t>
      </w:r>
    </w:p>
    <w:p w14:paraId="4B51CF70" w14:textId="77777777" w:rsidR="00096FF4" w:rsidRDefault="00096FF4" w:rsidP="007372BB">
      <w:pPr>
        <w:spacing w:after="0" w:line="240" w:lineRule="auto"/>
        <w:rPr>
          <w:rFonts w:ascii="Times New Roman" w:hAnsi="Times New Roman"/>
          <w:sz w:val="24"/>
          <w:szCs w:val="24"/>
        </w:rPr>
      </w:pPr>
    </w:p>
    <w:p w14:paraId="1C8FD095" w14:textId="77777777" w:rsidR="00340883" w:rsidRDefault="00301B4E" w:rsidP="00E14169">
      <w:pPr>
        <w:spacing w:after="0" w:line="240" w:lineRule="auto"/>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E14169">
        <w:rPr>
          <w:rFonts w:ascii="Times New Roman" w:hAnsi="Times New Roman"/>
          <w:sz w:val="24"/>
          <w:szCs w:val="24"/>
        </w:rPr>
        <w:t>Attorney for Plaintiff</w:t>
      </w:r>
      <w:r w:rsidR="00340883">
        <w:rPr>
          <w:rFonts w:ascii="Times New Roman" w:hAnsi="Times New Roman"/>
          <w:sz w:val="24"/>
          <w:szCs w:val="24"/>
        </w:rPr>
        <w:t xml:space="preserve"> </w:t>
      </w:r>
    </w:p>
    <w:p w14:paraId="5441B640" w14:textId="77777777" w:rsidR="00E14169" w:rsidRDefault="00E14169" w:rsidP="00E14169">
      <w:pPr>
        <w:spacing w:after="0" w:line="240" w:lineRule="auto"/>
        <w:rPr>
          <w:rFonts w:ascii="Times New Roman" w:hAnsi="Times New Roman"/>
          <w:sz w:val="24"/>
          <w:szCs w:val="24"/>
        </w:rPr>
      </w:pPr>
    </w:p>
    <w:p w14:paraId="77F99215" w14:textId="77777777" w:rsidR="00E14169" w:rsidRPr="00EF4614" w:rsidRDefault="00E14169" w:rsidP="00E14169">
      <w:pPr>
        <w:spacing w:after="0" w:line="240" w:lineRule="auto"/>
        <w:jc w:val="right"/>
        <w:rPr>
          <w:rFonts w:ascii="Times New Roman" w:hAnsi="Times New Roman"/>
          <w:sz w:val="24"/>
          <w:szCs w:val="24"/>
        </w:rPr>
      </w:pPr>
      <w:r>
        <w:rPr>
          <w:rFonts w:ascii="Times New Roman" w:hAnsi="Times New Roman"/>
          <w:sz w:val="24"/>
          <w:szCs w:val="24"/>
        </w:rPr>
        <w:t>Date: _________________________</w:t>
      </w:r>
    </w:p>
    <w:sectPr w:rsidR="00E14169" w:rsidRPr="00EF4614" w:rsidSect="007D489A">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AF65F6" w14:textId="77777777" w:rsidR="005A642B" w:rsidRDefault="005A642B" w:rsidP="007D7217">
      <w:pPr>
        <w:spacing w:after="0" w:line="240" w:lineRule="auto"/>
      </w:pPr>
      <w:r>
        <w:separator/>
      </w:r>
    </w:p>
  </w:endnote>
  <w:endnote w:type="continuationSeparator" w:id="0">
    <w:p w14:paraId="3A508E08" w14:textId="77777777" w:rsidR="005A642B" w:rsidRDefault="005A642B" w:rsidP="007D7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327C5" w14:textId="77777777" w:rsidR="006841AA" w:rsidRPr="004731E4" w:rsidRDefault="006841AA">
    <w:pPr>
      <w:pStyle w:val="Footer"/>
      <w:jc w:val="center"/>
      <w:rPr>
        <w:rFonts w:ascii="Times New Roman" w:hAnsi="Times New Roman"/>
        <w:sz w:val="24"/>
        <w:szCs w:val="24"/>
      </w:rPr>
    </w:pPr>
    <w:r w:rsidRPr="004731E4">
      <w:rPr>
        <w:rFonts w:ascii="Times New Roman" w:hAnsi="Times New Roman"/>
        <w:sz w:val="24"/>
        <w:szCs w:val="24"/>
      </w:rPr>
      <w:fldChar w:fldCharType="begin"/>
    </w:r>
    <w:r w:rsidRPr="004731E4">
      <w:rPr>
        <w:rFonts w:ascii="Times New Roman" w:hAnsi="Times New Roman"/>
        <w:sz w:val="24"/>
        <w:szCs w:val="24"/>
      </w:rPr>
      <w:instrText xml:space="preserve"> PAGE   \* MERGEFORMAT </w:instrText>
    </w:r>
    <w:r w:rsidRPr="004731E4">
      <w:rPr>
        <w:rFonts w:ascii="Times New Roman" w:hAnsi="Times New Roman"/>
        <w:sz w:val="24"/>
        <w:szCs w:val="24"/>
      </w:rPr>
      <w:fldChar w:fldCharType="separate"/>
    </w:r>
    <w:r w:rsidR="003E5F3B">
      <w:rPr>
        <w:rFonts w:ascii="Times New Roman" w:hAnsi="Times New Roman"/>
        <w:noProof/>
        <w:sz w:val="24"/>
        <w:szCs w:val="24"/>
      </w:rPr>
      <w:t>4</w:t>
    </w:r>
    <w:r w:rsidRPr="004731E4">
      <w:rPr>
        <w:rFonts w:ascii="Times New Roman" w:hAnsi="Times New Roman"/>
        <w:sz w:val="24"/>
        <w:szCs w:val="24"/>
      </w:rPr>
      <w:fldChar w:fldCharType="end"/>
    </w:r>
  </w:p>
  <w:p w14:paraId="2C39841D" w14:textId="77777777" w:rsidR="006841AA" w:rsidRDefault="006841A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6631DB" w14:textId="77777777" w:rsidR="005A642B" w:rsidRDefault="005A642B" w:rsidP="007D7217">
      <w:pPr>
        <w:spacing w:after="0" w:line="240" w:lineRule="auto"/>
      </w:pPr>
      <w:r>
        <w:separator/>
      </w:r>
    </w:p>
  </w:footnote>
  <w:footnote w:type="continuationSeparator" w:id="0">
    <w:p w14:paraId="2DBE46E7" w14:textId="77777777" w:rsidR="005A642B" w:rsidRDefault="005A642B" w:rsidP="007D7217">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17B8"/>
    <w:multiLevelType w:val="hybridMultilevel"/>
    <w:tmpl w:val="24E86528"/>
    <w:lvl w:ilvl="0" w:tplc="59129F0C">
      <w:start w:val="9"/>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
    <w:nsid w:val="04B2523C"/>
    <w:multiLevelType w:val="hybridMultilevel"/>
    <w:tmpl w:val="7DF24060"/>
    <w:lvl w:ilvl="0" w:tplc="04090015">
      <w:start w:val="1"/>
      <w:numFmt w:val="upperLetter"/>
      <w:lvlText w:val="%1."/>
      <w:lvlJc w:val="left"/>
      <w:pPr>
        <w:ind w:left="360" w:hanging="360"/>
      </w:pPr>
      <w:rPr>
        <w:rFonts w:hint="default"/>
      </w:rPr>
    </w:lvl>
    <w:lvl w:ilvl="1" w:tplc="0409000F">
      <w:start w:val="1"/>
      <w:numFmt w:val="decimal"/>
      <w:lvlText w:val="%2."/>
      <w:lvlJc w:val="left"/>
      <w:pPr>
        <w:ind w:left="90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511718"/>
    <w:multiLevelType w:val="hybridMultilevel"/>
    <w:tmpl w:val="7064159C"/>
    <w:lvl w:ilvl="0" w:tplc="04090017">
      <w:start w:val="1"/>
      <w:numFmt w:val="lowerLetter"/>
      <w:lvlText w:val="%1)"/>
      <w:lvlJc w:val="left"/>
      <w:pPr>
        <w:ind w:left="1800" w:hanging="360"/>
      </w:pPr>
      <w:rPr>
        <w:rFonts w:cs="Times New Roman"/>
      </w:rPr>
    </w:lvl>
    <w:lvl w:ilvl="1" w:tplc="0409001B">
      <w:start w:val="1"/>
      <w:numFmt w:val="lowerRoman"/>
      <w:lvlText w:val="%2."/>
      <w:lvlJc w:val="righ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nsid w:val="07F854B7"/>
    <w:multiLevelType w:val="hybridMultilevel"/>
    <w:tmpl w:val="ABE2A73E"/>
    <w:lvl w:ilvl="0" w:tplc="04090013">
      <w:start w:val="1"/>
      <w:numFmt w:val="upperRoman"/>
      <w:lvlText w:val="%1."/>
      <w:lvlJc w:val="right"/>
      <w:pPr>
        <w:ind w:left="360" w:hanging="360"/>
      </w:pPr>
      <w:rPr>
        <w:rFonts w:cs="Times New Roman" w:hint="default"/>
      </w:rPr>
    </w:lvl>
    <w:lvl w:ilvl="1" w:tplc="04090015">
      <w:start w:val="1"/>
      <w:numFmt w:val="upp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nsid w:val="0C3A3BFA"/>
    <w:multiLevelType w:val="hybridMultilevel"/>
    <w:tmpl w:val="29E483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C74DEA"/>
    <w:multiLevelType w:val="hybridMultilevel"/>
    <w:tmpl w:val="4AA64936"/>
    <w:lvl w:ilvl="0" w:tplc="0409000F">
      <w:start w:val="1"/>
      <w:numFmt w:val="decimal"/>
      <w:lvlText w:val="%1."/>
      <w:lvlJc w:val="left"/>
      <w:pPr>
        <w:ind w:left="2340" w:hanging="360"/>
      </w:pPr>
      <w:rPr>
        <w:rFonts w:cs="Times New Roman"/>
      </w:rPr>
    </w:lvl>
    <w:lvl w:ilvl="1" w:tplc="04090019" w:tentative="1">
      <w:start w:val="1"/>
      <w:numFmt w:val="lowerLetter"/>
      <w:lvlText w:val="%2."/>
      <w:lvlJc w:val="left"/>
      <w:pPr>
        <w:ind w:left="3060" w:hanging="360"/>
      </w:pPr>
      <w:rPr>
        <w:rFonts w:cs="Times New Roman"/>
      </w:rPr>
    </w:lvl>
    <w:lvl w:ilvl="2" w:tplc="0409001B" w:tentative="1">
      <w:start w:val="1"/>
      <w:numFmt w:val="lowerRoman"/>
      <w:lvlText w:val="%3."/>
      <w:lvlJc w:val="right"/>
      <w:pPr>
        <w:ind w:left="3780" w:hanging="180"/>
      </w:pPr>
      <w:rPr>
        <w:rFonts w:cs="Times New Roman"/>
      </w:rPr>
    </w:lvl>
    <w:lvl w:ilvl="3" w:tplc="0409000F" w:tentative="1">
      <w:start w:val="1"/>
      <w:numFmt w:val="decimal"/>
      <w:lvlText w:val="%4."/>
      <w:lvlJc w:val="left"/>
      <w:pPr>
        <w:ind w:left="4500" w:hanging="360"/>
      </w:pPr>
      <w:rPr>
        <w:rFonts w:cs="Times New Roman"/>
      </w:rPr>
    </w:lvl>
    <w:lvl w:ilvl="4" w:tplc="04090019" w:tentative="1">
      <w:start w:val="1"/>
      <w:numFmt w:val="lowerLetter"/>
      <w:lvlText w:val="%5."/>
      <w:lvlJc w:val="left"/>
      <w:pPr>
        <w:ind w:left="5220" w:hanging="360"/>
      </w:pPr>
      <w:rPr>
        <w:rFonts w:cs="Times New Roman"/>
      </w:rPr>
    </w:lvl>
    <w:lvl w:ilvl="5" w:tplc="0409001B" w:tentative="1">
      <w:start w:val="1"/>
      <w:numFmt w:val="lowerRoman"/>
      <w:lvlText w:val="%6."/>
      <w:lvlJc w:val="right"/>
      <w:pPr>
        <w:ind w:left="5940" w:hanging="180"/>
      </w:pPr>
      <w:rPr>
        <w:rFonts w:cs="Times New Roman"/>
      </w:rPr>
    </w:lvl>
    <w:lvl w:ilvl="6" w:tplc="0409000F" w:tentative="1">
      <w:start w:val="1"/>
      <w:numFmt w:val="decimal"/>
      <w:lvlText w:val="%7."/>
      <w:lvlJc w:val="left"/>
      <w:pPr>
        <w:ind w:left="6660" w:hanging="360"/>
      </w:pPr>
      <w:rPr>
        <w:rFonts w:cs="Times New Roman"/>
      </w:rPr>
    </w:lvl>
    <w:lvl w:ilvl="7" w:tplc="04090019" w:tentative="1">
      <w:start w:val="1"/>
      <w:numFmt w:val="lowerLetter"/>
      <w:lvlText w:val="%8."/>
      <w:lvlJc w:val="left"/>
      <w:pPr>
        <w:ind w:left="7380" w:hanging="360"/>
      </w:pPr>
      <w:rPr>
        <w:rFonts w:cs="Times New Roman"/>
      </w:rPr>
    </w:lvl>
    <w:lvl w:ilvl="8" w:tplc="0409001B" w:tentative="1">
      <w:start w:val="1"/>
      <w:numFmt w:val="lowerRoman"/>
      <w:lvlText w:val="%9."/>
      <w:lvlJc w:val="right"/>
      <w:pPr>
        <w:ind w:left="8100" w:hanging="180"/>
      </w:pPr>
      <w:rPr>
        <w:rFonts w:cs="Times New Roman"/>
      </w:rPr>
    </w:lvl>
  </w:abstractNum>
  <w:abstractNum w:abstractNumId="6">
    <w:nsid w:val="1B485D17"/>
    <w:multiLevelType w:val="hybridMultilevel"/>
    <w:tmpl w:val="0D166A76"/>
    <w:lvl w:ilvl="0" w:tplc="0409000F">
      <w:start w:val="1"/>
      <w:numFmt w:val="decimal"/>
      <w:lvlText w:val="%1."/>
      <w:lvlJc w:val="left"/>
      <w:pPr>
        <w:ind w:left="1080" w:hanging="360"/>
      </w:pPr>
      <w:rPr>
        <w:rFonts w:cs="Times New Roman"/>
      </w:rPr>
    </w:lvl>
    <w:lvl w:ilvl="1" w:tplc="0409001B">
      <w:start w:val="1"/>
      <w:numFmt w:val="lowerRoman"/>
      <w:lvlText w:val="%2."/>
      <w:lvlJc w:val="righ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nsid w:val="1BAB17DC"/>
    <w:multiLevelType w:val="hybridMultilevel"/>
    <w:tmpl w:val="3D207DAA"/>
    <w:lvl w:ilvl="0" w:tplc="5F3E3C42">
      <w:start w:val="1"/>
      <w:numFmt w:val="decimal"/>
      <w:lvlText w:val="%1."/>
      <w:lvlJc w:val="left"/>
      <w:pPr>
        <w:ind w:left="1800" w:hanging="360"/>
      </w:pPr>
      <w:rPr>
        <w:rFonts w:cs="Times New Roman" w:hint="default"/>
        <w:u w:val="none"/>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8">
    <w:nsid w:val="1C10514A"/>
    <w:multiLevelType w:val="hybridMultilevel"/>
    <w:tmpl w:val="ACA8485A"/>
    <w:lvl w:ilvl="0" w:tplc="4A6A422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C47E49"/>
    <w:multiLevelType w:val="hybridMultilevel"/>
    <w:tmpl w:val="9E103444"/>
    <w:lvl w:ilvl="0" w:tplc="74E023B8">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AF0341"/>
    <w:multiLevelType w:val="hybridMultilevel"/>
    <w:tmpl w:val="423417D4"/>
    <w:lvl w:ilvl="0" w:tplc="106A1B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A4F6373"/>
    <w:multiLevelType w:val="hybridMultilevel"/>
    <w:tmpl w:val="11DA2556"/>
    <w:lvl w:ilvl="0" w:tplc="7CAE7B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54B4EA4"/>
    <w:multiLevelType w:val="hybridMultilevel"/>
    <w:tmpl w:val="CC50B238"/>
    <w:lvl w:ilvl="0" w:tplc="F40ADA86">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7322B6A"/>
    <w:multiLevelType w:val="hybridMultilevel"/>
    <w:tmpl w:val="66486D64"/>
    <w:lvl w:ilvl="0" w:tplc="F6269B6E">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4">
    <w:nsid w:val="38F8317B"/>
    <w:multiLevelType w:val="hybridMultilevel"/>
    <w:tmpl w:val="EFD2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3E2512"/>
    <w:multiLevelType w:val="hybridMultilevel"/>
    <w:tmpl w:val="40600970"/>
    <w:lvl w:ilvl="0" w:tplc="0409001B">
      <w:start w:val="1"/>
      <w:numFmt w:val="lowerRoman"/>
      <w:lvlText w:val="%1."/>
      <w:lvlJc w:val="righ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6">
    <w:nsid w:val="484719A6"/>
    <w:multiLevelType w:val="hybridMultilevel"/>
    <w:tmpl w:val="2B84ADB0"/>
    <w:lvl w:ilvl="0" w:tplc="04090015">
      <w:start w:val="1"/>
      <w:numFmt w:val="upperLetter"/>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1D103D9"/>
    <w:multiLevelType w:val="hybridMultilevel"/>
    <w:tmpl w:val="81669D8A"/>
    <w:lvl w:ilvl="0" w:tplc="0409001B">
      <w:start w:val="1"/>
      <w:numFmt w:val="lowerRoman"/>
      <w:lvlText w:val="%1."/>
      <w:lvlJc w:val="righ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8">
    <w:nsid w:val="619D0699"/>
    <w:multiLevelType w:val="hybridMultilevel"/>
    <w:tmpl w:val="088E7990"/>
    <w:lvl w:ilvl="0" w:tplc="D4D8FC12">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9">
    <w:nsid w:val="6FB411FE"/>
    <w:multiLevelType w:val="hybridMultilevel"/>
    <w:tmpl w:val="65E46900"/>
    <w:lvl w:ilvl="0" w:tplc="106A1B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51046AD"/>
    <w:multiLevelType w:val="hybridMultilevel"/>
    <w:tmpl w:val="B49A0A4A"/>
    <w:lvl w:ilvl="0" w:tplc="0409000F">
      <w:start w:val="1"/>
      <w:numFmt w:val="decimal"/>
      <w:lvlText w:val="%1."/>
      <w:lvlJc w:val="left"/>
      <w:pPr>
        <w:ind w:left="360" w:hanging="360"/>
      </w:pPr>
      <w:rPr>
        <w:rFonts w:cs="Times New Roman" w:hint="default"/>
      </w:rPr>
    </w:lvl>
    <w:lvl w:ilvl="1" w:tplc="08528BA6">
      <w:start w:val="1"/>
      <w:numFmt w:val="upperLetter"/>
      <w:lvlText w:val="%2."/>
      <w:lvlJc w:val="left"/>
      <w:pPr>
        <w:ind w:left="1080" w:hanging="360"/>
      </w:pPr>
      <w:rPr>
        <w:rFonts w:cs="Times New Roman"/>
        <w:b w:val="0"/>
      </w:rPr>
    </w:lvl>
    <w:lvl w:ilvl="2" w:tplc="04090019">
      <w:start w:val="1"/>
      <w:numFmt w:val="lowerLetter"/>
      <w:lvlText w:val="%3."/>
      <w:lvlJc w:val="lef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nsid w:val="76C23DA7"/>
    <w:multiLevelType w:val="hybridMultilevel"/>
    <w:tmpl w:val="CA500BFA"/>
    <w:lvl w:ilvl="0" w:tplc="547EBB46">
      <w:start w:val="1"/>
      <w:numFmt w:val="upperLetter"/>
      <w:lvlText w:val="%1."/>
      <w:lvlJc w:val="left"/>
      <w:pPr>
        <w:ind w:left="1080" w:hanging="360"/>
      </w:pPr>
      <w:rPr>
        <w:rFonts w:cs="Times New Roman" w:hint="default"/>
      </w:rPr>
    </w:lvl>
    <w:lvl w:ilvl="1" w:tplc="0409000F">
      <w:start w:val="1"/>
      <w:numFmt w:val="decimal"/>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779B378D"/>
    <w:multiLevelType w:val="hybridMultilevel"/>
    <w:tmpl w:val="9C18D870"/>
    <w:lvl w:ilvl="0" w:tplc="FB0A456C">
      <w:start w:val="1"/>
      <w:numFmt w:val="upp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7C4F37FC"/>
    <w:multiLevelType w:val="hybridMultilevel"/>
    <w:tmpl w:val="ABE2A73E"/>
    <w:lvl w:ilvl="0" w:tplc="04090013">
      <w:start w:val="1"/>
      <w:numFmt w:val="upperRoman"/>
      <w:lvlText w:val="%1."/>
      <w:lvlJc w:val="right"/>
      <w:pPr>
        <w:ind w:left="360" w:hanging="360"/>
      </w:pPr>
      <w:rPr>
        <w:rFonts w:cs="Times New Roman" w:hint="default"/>
      </w:rPr>
    </w:lvl>
    <w:lvl w:ilvl="1" w:tplc="04090015">
      <w:start w:val="1"/>
      <w:numFmt w:val="upp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16"/>
  </w:num>
  <w:num w:numId="2">
    <w:abstractNumId w:val="12"/>
  </w:num>
  <w:num w:numId="3">
    <w:abstractNumId w:val="20"/>
  </w:num>
  <w:num w:numId="4">
    <w:abstractNumId w:val="2"/>
  </w:num>
  <w:num w:numId="5">
    <w:abstractNumId w:val="15"/>
  </w:num>
  <w:num w:numId="6">
    <w:abstractNumId w:val="23"/>
  </w:num>
  <w:num w:numId="7">
    <w:abstractNumId w:val="6"/>
  </w:num>
  <w:num w:numId="8">
    <w:abstractNumId w:val="17"/>
  </w:num>
  <w:num w:numId="9">
    <w:abstractNumId w:val="5"/>
  </w:num>
  <w:num w:numId="10">
    <w:abstractNumId w:val="22"/>
  </w:num>
  <w:num w:numId="11">
    <w:abstractNumId w:val="7"/>
  </w:num>
  <w:num w:numId="12">
    <w:abstractNumId w:val="0"/>
  </w:num>
  <w:num w:numId="13">
    <w:abstractNumId w:val="21"/>
  </w:num>
  <w:num w:numId="14">
    <w:abstractNumId w:val="13"/>
  </w:num>
  <w:num w:numId="15">
    <w:abstractNumId w:val="18"/>
  </w:num>
  <w:num w:numId="16">
    <w:abstractNumId w:val="3"/>
  </w:num>
  <w:num w:numId="17">
    <w:abstractNumId w:val="9"/>
  </w:num>
  <w:num w:numId="18">
    <w:abstractNumId w:val="11"/>
  </w:num>
  <w:num w:numId="19">
    <w:abstractNumId w:val="1"/>
  </w:num>
  <w:num w:numId="20">
    <w:abstractNumId w:val="10"/>
  </w:num>
  <w:num w:numId="21">
    <w:abstractNumId w:val="4"/>
  </w:num>
  <w:num w:numId="22">
    <w:abstractNumId w:val="8"/>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DD3"/>
    <w:rsid w:val="00000829"/>
    <w:rsid w:val="00000E18"/>
    <w:rsid w:val="00001040"/>
    <w:rsid w:val="00002005"/>
    <w:rsid w:val="00004A78"/>
    <w:rsid w:val="00004E37"/>
    <w:rsid w:val="00006632"/>
    <w:rsid w:val="00012491"/>
    <w:rsid w:val="00013981"/>
    <w:rsid w:val="0001599E"/>
    <w:rsid w:val="000258AD"/>
    <w:rsid w:val="000312F5"/>
    <w:rsid w:val="00033723"/>
    <w:rsid w:val="000345BE"/>
    <w:rsid w:val="000366A3"/>
    <w:rsid w:val="000367AB"/>
    <w:rsid w:val="00037AEE"/>
    <w:rsid w:val="000420C7"/>
    <w:rsid w:val="00043090"/>
    <w:rsid w:val="00045315"/>
    <w:rsid w:val="00045B25"/>
    <w:rsid w:val="00050E5F"/>
    <w:rsid w:val="00055025"/>
    <w:rsid w:val="000555A2"/>
    <w:rsid w:val="0005765F"/>
    <w:rsid w:val="0005766F"/>
    <w:rsid w:val="00066A32"/>
    <w:rsid w:val="000756C0"/>
    <w:rsid w:val="0007765E"/>
    <w:rsid w:val="0008003C"/>
    <w:rsid w:val="00080C22"/>
    <w:rsid w:val="00081173"/>
    <w:rsid w:val="0009051A"/>
    <w:rsid w:val="00096B33"/>
    <w:rsid w:val="00096FF4"/>
    <w:rsid w:val="000A0912"/>
    <w:rsid w:val="000A383E"/>
    <w:rsid w:val="000A3DB1"/>
    <w:rsid w:val="000B0F60"/>
    <w:rsid w:val="000C5D2D"/>
    <w:rsid w:val="000D65AB"/>
    <w:rsid w:val="000D75DC"/>
    <w:rsid w:val="000D7C06"/>
    <w:rsid w:val="000E0708"/>
    <w:rsid w:val="000E364E"/>
    <w:rsid w:val="000E6044"/>
    <w:rsid w:val="000F0C9A"/>
    <w:rsid w:val="000F1EA7"/>
    <w:rsid w:val="000F356A"/>
    <w:rsid w:val="000F50EC"/>
    <w:rsid w:val="000F7FE3"/>
    <w:rsid w:val="00103A9D"/>
    <w:rsid w:val="0011378E"/>
    <w:rsid w:val="00114DDB"/>
    <w:rsid w:val="001176D1"/>
    <w:rsid w:val="00122D2F"/>
    <w:rsid w:val="0012367D"/>
    <w:rsid w:val="001248ED"/>
    <w:rsid w:val="00131C4A"/>
    <w:rsid w:val="001322EA"/>
    <w:rsid w:val="00132FE6"/>
    <w:rsid w:val="00133907"/>
    <w:rsid w:val="0013457C"/>
    <w:rsid w:val="00137343"/>
    <w:rsid w:val="00140DDD"/>
    <w:rsid w:val="00141370"/>
    <w:rsid w:val="00142626"/>
    <w:rsid w:val="001547AA"/>
    <w:rsid w:val="00156B9D"/>
    <w:rsid w:val="001606A9"/>
    <w:rsid w:val="0016196E"/>
    <w:rsid w:val="001644E3"/>
    <w:rsid w:val="001652D2"/>
    <w:rsid w:val="00166120"/>
    <w:rsid w:val="001736F3"/>
    <w:rsid w:val="00175EAB"/>
    <w:rsid w:val="00176640"/>
    <w:rsid w:val="00181FDC"/>
    <w:rsid w:val="00185B19"/>
    <w:rsid w:val="00186B31"/>
    <w:rsid w:val="00187CFB"/>
    <w:rsid w:val="00192582"/>
    <w:rsid w:val="001A09ED"/>
    <w:rsid w:val="001A0F2D"/>
    <w:rsid w:val="001A2F9F"/>
    <w:rsid w:val="001B0EBE"/>
    <w:rsid w:val="001B12AA"/>
    <w:rsid w:val="001B238A"/>
    <w:rsid w:val="001B38FC"/>
    <w:rsid w:val="001B6193"/>
    <w:rsid w:val="001C13B3"/>
    <w:rsid w:val="001C1E99"/>
    <w:rsid w:val="001C2FDE"/>
    <w:rsid w:val="001D1BB2"/>
    <w:rsid w:val="001D24FF"/>
    <w:rsid w:val="001D34F3"/>
    <w:rsid w:val="001D5045"/>
    <w:rsid w:val="001D57C3"/>
    <w:rsid w:val="001D5897"/>
    <w:rsid w:val="001D7210"/>
    <w:rsid w:val="001F1897"/>
    <w:rsid w:val="001F49A3"/>
    <w:rsid w:val="0020018A"/>
    <w:rsid w:val="00212A2E"/>
    <w:rsid w:val="002133EB"/>
    <w:rsid w:val="0022035E"/>
    <w:rsid w:val="0022386A"/>
    <w:rsid w:val="002247E6"/>
    <w:rsid w:val="00226FE2"/>
    <w:rsid w:val="002331FC"/>
    <w:rsid w:val="002371DD"/>
    <w:rsid w:val="00237FE5"/>
    <w:rsid w:val="00240D6D"/>
    <w:rsid w:val="00242016"/>
    <w:rsid w:val="00242EBE"/>
    <w:rsid w:val="002438DB"/>
    <w:rsid w:val="00244BFD"/>
    <w:rsid w:val="00245303"/>
    <w:rsid w:val="002460F5"/>
    <w:rsid w:val="0024692F"/>
    <w:rsid w:val="0024774B"/>
    <w:rsid w:val="002536AE"/>
    <w:rsid w:val="00253824"/>
    <w:rsid w:val="00254DE0"/>
    <w:rsid w:val="00256F24"/>
    <w:rsid w:val="002607B8"/>
    <w:rsid w:val="00263A5B"/>
    <w:rsid w:val="002644E5"/>
    <w:rsid w:val="00277C88"/>
    <w:rsid w:val="002828B6"/>
    <w:rsid w:val="00282C81"/>
    <w:rsid w:val="002831F2"/>
    <w:rsid w:val="0028406F"/>
    <w:rsid w:val="00284E50"/>
    <w:rsid w:val="00286D26"/>
    <w:rsid w:val="00294301"/>
    <w:rsid w:val="00294880"/>
    <w:rsid w:val="00295247"/>
    <w:rsid w:val="00296667"/>
    <w:rsid w:val="0029670B"/>
    <w:rsid w:val="002A099C"/>
    <w:rsid w:val="002A1012"/>
    <w:rsid w:val="002A1DB6"/>
    <w:rsid w:val="002B01E4"/>
    <w:rsid w:val="002B0EAF"/>
    <w:rsid w:val="002B4AB1"/>
    <w:rsid w:val="002B631E"/>
    <w:rsid w:val="002C22E9"/>
    <w:rsid w:val="002C56BD"/>
    <w:rsid w:val="002C57D0"/>
    <w:rsid w:val="002C6D5F"/>
    <w:rsid w:val="002D1611"/>
    <w:rsid w:val="002E1318"/>
    <w:rsid w:val="002E4F70"/>
    <w:rsid w:val="002E7CB1"/>
    <w:rsid w:val="002E7FE2"/>
    <w:rsid w:val="002F201D"/>
    <w:rsid w:val="002F29EF"/>
    <w:rsid w:val="002F38C4"/>
    <w:rsid w:val="002F4DD1"/>
    <w:rsid w:val="002F7B2B"/>
    <w:rsid w:val="00301B4E"/>
    <w:rsid w:val="00303BCA"/>
    <w:rsid w:val="003049BB"/>
    <w:rsid w:val="00307529"/>
    <w:rsid w:val="00312569"/>
    <w:rsid w:val="0032032E"/>
    <w:rsid w:val="00324489"/>
    <w:rsid w:val="003269E8"/>
    <w:rsid w:val="00336227"/>
    <w:rsid w:val="00340483"/>
    <w:rsid w:val="00340883"/>
    <w:rsid w:val="00340EAF"/>
    <w:rsid w:val="00341C67"/>
    <w:rsid w:val="00346349"/>
    <w:rsid w:val="0035072A"/>
    <w:rsid w:val="003528BB"/>
    <w:rsid w:val="00354CC8"/>
    <w:rsid w:val="00356BF5"/>
    <w:rsid w:val="00361F19"/>
    <w:rsid w:val="00363DF9"/>
    <w:rsid w:val="00366447"/>
    <w:rsid w:val="00373A18"/>
    <w:rsid w:val="00375D82"/>
    <w:rsid w:val="00376732"/>
    <w:rsid w:val="003837C8"/>
    <w:rsid w:val="00385004"/>
    <w:rsid w:val="0038708D"/>
    <w:rsid w:val="003940ED"/>
    <w:rsid w:val="00395D53"/>
    <w:rsid w:val="003A009D"/>
    <w:rsid w:val="003A1BA2"/>
    <w:rsid w:val="003A63ED"/>
    <w:rsid w:val="003A6F37"/>
    <w:rsid w:val="003B449B"/>
    <w:rsid w:val="003B7B76"/>
    <w:rsid w:val="003C02DE"/>
    <w:rsid w:val="003C47B5"/>
    <w:rsid w:val="003D062F"/>
    <w:rsid w:val="003D30D0"/>
    <w:rsid w:val="003D446B"/>
    <w:rsid w:val="003D65C8"/>
    <w:rsid w:val="003E2E1E"/>
    <w:rsid w:val="003E2FA8"/>
    <w:rsid w:val="003E3B1A"/>
    <w:rsid w:val="003E3E04"/>
    <w:rsid w:val="003E4460"/>
    <w:rsid w:val="003E4E9C"/>
    <w:rsid w:val="003E5F3B"/>
    <w:rsid w:val="003E7446"/>
    <w:rsid w:val="003E7A8B"/>
    <w:rsid w:val="003F084B"/>
    <w:rsid w:val="003F0B0F"/>
    <w:rsid w:val="003F0B99"/>
    <w:rsid w:val="003F24EC"/>
    <w:rsid w:val="003F2BA3"/>
    <w:rsid w:val="003F3D05"/>
    <w:rsid w:val="003F6FA6"/>
    <w:rsid w:val="003F7C31"/>
    <w:rsid w:val="00402236"/>
    <w:rsid w:val="00403D19"/>
    <w:rsid w:val="00413C9A"/>
    <w:rsid w:val="00416EE8"/>
    <w:rsid w:val="004248C4"/>
    <w:rsid w:val="00426D7C"/>
    <w:rsid w:val="00426F55"/>
    <w:rsid w:val="0043301C"/>
    <w:rsid w:val="00433A0E"/>
    <w:rsid w:val="00434E26"/>
    <w:rsid w:val="004615C7"/>
    <w:rsid w:val="00461C73"/>
    <w:rsid w:val="004649A6"/>
    <w:rsid w:val="004731E4"/>
    <w:rsid w:val="0047571E"/>
    <w:rsid w:val="00480524"/>
    <w:rsid w:val="00484684"/>
    <w:rsid w:val="00484B91"/>
    <w:rsid w:val="00486D05"/>
    <w:rsid w:val="00491AB4"/>
    <w:rsid w:val="00493265"/>
    <w:rsid w:val="00497C03"/>
    <w:rsid w:val="004A64C0"/>
    <w:rsid w:val="004B200D"/>
    <w:rsid w:val="004B4C42"/>
    <w:rsid w:val="004B6E18"/>
    <w:rsid w:val="004B7DF5"/>
    <w:rsid w:val="004C04CC"/>
    <w:rsid w:val="004C27E4"/>
    <w:rsid w:val="004C3048"/>
    <w:rsid w:val="004C46B8"/>
    <w:rsid w:val="004C541D"/>
    <w:rsid w:val="004D4787"/>
    <w:rsid w:val="004D726B"/>
    <w:rsid w:val="004D7E8A"/>
    <w:rsid w:val="004E19F7"/>
    <w:rsid w:val="004E3AB3"/>
    <w:rsid w:val="004E4A76"/>
    <w:rsid w:val="004E69BA"/>
    <w:rsid w:val="004E7B9E"/>
    <w:rsid w:val="004F0A82"/>
    <w:rsid w:val="004F4BA4"/>
    <w:rsid w:val="005009F2"/>
    <w:rsid w:val="00504A8E"/>
    <w:rsid w:val="00505B01"/>
    <w:rsid w:val="00512180"/>
    <w:rsid w:val="00512EBB"/>
    <w:rsid w:val="005143AA"/>
    <w:rsid w:val="00520EB1"/>
    <w:rsid w:val="00521D62"/>
    <w:rsid w:val="00521EFF"/>
    <w:rsid w:val="0052234C"/>
    <w:rsid w:val="0052547C"/>
    <w:rsid w:val="005265D8"/>
    <w:rsid w:val="005276B8"/>
    <w:rsid w:val="005313AD"/>
    <w:rsid w:val="005315D0"/>
    <w:rsid w:val="00532F59"/>
    <w:rsid w:val="005401C2"/>
    <w:rsid w:val="00543DE9"/>
    <w:rsid w:val="005474B6"/>
    <w:rsid w:val="00550976"/>
    <w:rsid w:val="00550D58"/>
    <w:rsid w:val="00556ED7"/>
    <w:rsid w:val="005648B5"/>
    <w:rsid w:val="00565CF1"/>
    <w:rsid w:val="005673F3"/>
    <w:rsid w:val="005723C3"/>
    <w:rsid w:val="00575BA2"/>
    <w:rsid w:val="0058101C"/>
    <w:rsid w:val="00582864"/>
    <w:rsid w:val="00582A05"/>
    <w:rsid w:val="00584352"/>
    <w:rsid w:val="00585429"/>
    <w:rsid w:val="005862B7"/>
    <w:rsid w:val="00594158"/>
    <w:rsid w:val="0059527D"/>
    <w:rsid w:val="00595C5D"/>
    <w:rsid w:val="00595C82"/>
    <w:rsid w:val="005A642B"/>
    <w:rsid w:val="005B0E30"/>
    <w:rsid w:val="005B2B46"/>
    <w:rsid w:val="005C04EB"/>
    <w:rsid w:val="005C0D89"/>
    <w:rsid w:val="005C138D"/>
    <w:rsid w:val="005C2D3B"/>
    <w:rsid w:val="005C44F2"/>
    <w:rsid w:val="005C5CFB"/>
    <w:rsid w:val="005C7F07"/>
    <w:rsid w:val="005D35EC"/>
    <w:rsid w:val="005D5D97"/>
    <w:rsid w:val="005D6383"/>
    <w:rsid w:val="005D704D"/>
    <w:rsid w:val="005E1B4F"/>
    <w:rsid w:val="005E273F"/>
    <w:rsid w:val="005E39B9"/>
    <w:rsid w:val="005F2B8F"/>
    <w:rsid w:val="005F4B37"/>
    <w:rsid w:val="005F6E37"/>
    <w:rsid w:val="00602F9E"/>
    <w:rsid w:val="006050D5"/>
    <w:rsid w:val="00610876"/>
    <w:rsid w:val="0061248C"/>
    <w:rsid w:val="00615CC8"/>
    <w:rsid w:val="00626E75"/>
    <w:rsid w:val="00631761"/>
    <w:rsid w:val="00632B88"/>
    <w:rsid w:val="00632D9F"/>
    <w:rsid w:val="00633C71"/>
    <w:rsid w:val="00634B11"/>
    <w:rsid w:val="00651046"/>
    <w:rsid w:val="006511EE"/>
    <w:rsid w:val="006512F5"/>
    <w:rsid w:val="006532ED"/>
    <w:rsid w:val="00656625"/>
    <w:rsid w:val="006566AA"/>
    <w:rsid w:val="00660657"/>
    <w:rsid w:val="006618D9"/>
    <w:rsid w:val="00663C93"/>
    <w:rsid w:val="00664E10"/>
    <w:rsid w:val="00665735"/>
    <w:rsid w:val="00665954"/>
    <w:rsid w:val="00665E9B"/>
    <w:rsid w:val="006663DE"/>
    <w:rsid w:val="006738C3"/>
    <w:rsid w:val="0067735F"/>
    <w:rsid w:val="006835BA"/>
    <w:rsid w:val="006841AA"/>
    <w:rsid w:val="00684444"/>
    <w:rsid w:val="00686379"/>
    <w:rsid w:val="0068663E"/>
    <w:rsid w:val="006A5401"/>
    <w:rsid w:val="006B03C0"/>
    <w:rsid w:val="006B1FED"/>
    <w:rsid w:val="006B2D3E"/>
    <w:rsid w:val="006B458C"/>
    <w:rsid w:val="006B6E13"/>
    <w:rsid w:val="006C10B4"/>
    <w:rsid w:val="006C3C74"/>
    <w:rsid w:val="006C5EC6"/>
    <w:rsid w:val="006D49C1"/>
    <w:rsid w:val="006D6642"/>
    <w:rsid w:val="006E3193"/>
    <w:rsid w:val="006F0EDF"/>
    <w:rsid w:val="006F327D"/>
    <w:rsid w:val="006F359B"/>
    <w:rsid w:val="006F5D7F"/>
    <w:rsid w:val="00701961"/>
    <w:rsid w:val="00701BDE"/>
    <w:rsid w:val="00704079"/>
    <w:rsid w:val="007049D6"/>
    <w:rsid w:val="00712148"/>
    <w:rsid w:val="0071281B"/>
    <w:rsid w:val="00712E02"/>
    <w:rsid w:val="00715B3D"/>
    <w:rsid w:val="00720365"/>
    <w:rsid w:val="00727D55"/>
    <w:rsid w:val="00736173"/>
    <w:rsid w:val="007372BB"/>
    <w:rsid w:val="00737A19"/>
    <w:rsid w:val="0074396B"/>
    <w:rsid w:val="00745322"/>
    <w:rsid w:val="00745813"/>
    <w:rsid w:val="00746B23"/>
    <w:rsid w:val="00750218"/>
    <w:rsid w:val="00751A1C"/>
    <w:rsid w:val="00756B3F"/>
    <w:rsid w:val="00756C54"/>
    <w:rsid w:val="00766C4B"/>
    <w:rsid w:val="00767B79"/>
    <w:rsid w:val="00776385"/>
    <w:rsid w:val="0077712C"/>
    <w:rsid w:val="00782039"/>
    <w:rsid w:val="007824BF"/>
    <w:rsid w:val="007846B2"/>
    <w:rsid w:val="00786D58"/>
    <w:rsid w:val="007967BB"/>
    <w:rsid w:val="00797C35"/>
    <w:rsid w:val="007A2017"/>
    <w:rsid w:val="007A2149"/>
    <w:rsid w:val="007A5F83"/>
    <w:rsid w:val="007B3348"/>
    <w:rsid w:val="007C4A1F"/>
    <w:rsid w:val="007C4A99"/>
    <w:rsid w:val="007C51D7"/>
    <w:rsid w:val="007C625D"/>
    <w:rsid w:val="007C7E77"/>
    <w:rsid w:val="007D02AD"/>
    <w:rsid w:val="007D489A"/>
    <w:rsid w:val="007D5E84"/>
    <w:rsid w:val="007D7217"/>
    <w:rsid w:val="007E3676"/>
    <w:rsid w:val="007E7D92"/>
    <w:rsid w:val="007F13D5"/>
    <w:rsid w:val="007F48D8"/>
    <w:rsid w:val="007F7F01"/>
    <w:rsid w:val="00801315"/>
    <w:rsid w:val="00802C7E"/>
    <w:rsid w:val="00804DB2"/>
    <w:rsid w:val="00804DBA"/>
    <w:rsid w:val="008058E2"/>
    <w:rsid w:val="00805C59"/>
    <w:rsid w:val="00810C67"/>
    <w:rsid w:val="008144AA"/>
    <w:rsid w:val="00815C44"/>
    <w:rsid w:val="00821514"/>
    <w:rsid w:val="00822D46"/>
    <w:rsid w:val="008321A2"/>
    <w:rsid w:val="00832AFB"/>
    <w:rsid w:val="00835535"/>
    <w:rsid w:val="00835F59"/>
    <w:rsid w:val="0084406B"/>
    <w:rsid w:val="00844837"/>
    <w:rsid w:val="008460BD"/>
    <w:rsid w:val="0085350E"/>
    <w:rsid w:val="00855AE3"/>
    <w:rsid w:val="00855B24"/>
    <w:rsid w:val="00866FFC"/>
    <w:rsid w:val="00867B5A"/>
    <w:rsid w:val="00877F69"/>
    <w:rsid w:val="00880D50"/>
    <w:rsid w:val="00886D44"/>
    <w:rsid w:val="008967C1"/>
    <w:rsid w:val="008A4537"/>
    <w:rsid w:val="008A4DE6"/>
    <w:rsid w:val="008A6288"/>
    <w:rsid w:val="008A7303"/>
    <w:rsid w:val="008B0C7E"/>
    <w:rsid w:val="008B3F1C"/>
    <w:rsid w:val="008B4EC6"/>
    <w:rsid w:val="008B76C5"/>
    <w:rsid w:val="008C1F62"/>
    <w:rsid w:val="008C57A5"/>
    <w:rsid w:val="008D64F4"/>
    <w:rsid w:val="008E2093"/>
    <w:rsid w:val="008E686F"/>
    <w:rsid w:val="008F5134"/>
    <w:rsid w:val="00901C9A"/>
    <w:rsid w:val="00906F62"/>
    <w:rsid w:val="0091362D"/>
    <w:rsid w:val="00914708"/>
    <w:rsid w:val="0091706A"/>
    <w:rsid w:val="00917A2F"/>
    <w:rsid w:val="009270CF"/>
    <w:rsid w:val="00927FCD"/>
    <w:rsid w:val="009311ED"/>
    <w:rsid w:val="00941BA2"/>
    <w:rsid w:val="0094527E"/>
    <w:rsid w:val="00954667"/>
    <w:rsid w:val="00955A03"/>
    <w:rsid w:val="00956AFB"/>
    <w:rsid w:val="0095793D"/>
    <w:rsid w:val="0096223F"/>
    <w:rsid w:val="00963C36"/>
    <w:rsid w:val="0097072F"/>
    <w:rsid w:val="00973FAB"/>
    <w:rsid w:val="00976841"/>
    <w:rsid w:val="00977E81"/>
    <w:rsid w:val="00986906"/>
    <w:rsid w:val="009929A5"/>
    <w:rsid w:val="00992B0A"/>
    <w:rsid w:val="00993297"/>
    <w:rsid w:val="00994BE8"/>
    <w:rsid w:val="0099628C"/>
    <w:rsid w:val="009A04F2"/>
    <w:rsid w:val="009A2B39"/>
    <w:rsid w:val="009A47BD"/>
    <w:rsid w:val="009A6EC1"/>
    <w:rsid w:val="009A701B"/>
    <w:rsid w:val="009B013E"/>
    <w:rsid w:val="009B2CF3"/>
    <w:rsid w:val="009B3346"/>
    <w:rsid w:val="009C25A3"/>
    <w:rsid w:val="009C32F4"/>
    <w:rsid w:val="009C646C"/>
    <w:rsid w:val="009D02FE"/>
    <w:rsid w:val="009D12D4"/>
    <w:rsid w:val="009D369C"/>
    <w:rsid w:val="009D381E"/>
    <w:rsid w:val="009D523B"/>
    <w:rsid w:val="009D5A2C"/>
    <w:rsid w:val="009D71C0"/>
    <w:rsid w:val="009E129E"/>
    <w:rsid w:val="009E1AE6"/>
    <w:rsid w:val="009E465F"/>
    <w:rsid w:val="009E6324"/>
    <w:rsid w:val="009E74A3"/>
    <w:rsid w:val="009F07D0"/>
    <w:rsid w:val="009F2283"/>
    <w:rsid w:val="009F773D"/>
    <w:rsid w:val="00A01FCF"/>
    <w:rsid w:val="00A1112F"/>
    <w:rsid w:val="00A11610"/>
    <w:rsid w:val="00A1175B"/>
    <w:rsid w:val="00A12E93"/>
    <w:rsid w:val="00A13AD6"/>
    <w:rsid w:val="00A16B29"/>
    <w:rsid w:val="00A22143"/>
    <w:rsid w:val="00A37B86"/>
    <w:rsid w:val="00A37E82"/>
    <w:rsid w:val="00A40CB2"/>
    <w:rsid w:val="00A54E72"/>
    <w:rsid w:val="00A63889"/>
    <w:rsid w:val="00A63D54"/>
    <w:rsid w:val="00A654E7"/>
    <w:rsid w:val="00A71BE3"/>
    <w:rsid w:val="00A74593"/>
    <w:rsid w:val="00A7558F"/>
    <w:rsid w:val="00A7711F"/>
    <w:rsid w:val="00A848C3"/>
    <w:rsid w:val="00A84CF6"/>
    <w:rsid w:val="00A902F8"/>
    <w:rsid w:val="00A94A05"/>
    <w:rsid w:val="00A95DB9"/>
    <w:rsid w:val="00AA451A"/>
    <w:rsid w:val="00AA461A"/>
    <w:rsid w:val="00AA5C65"/>
    <w:rsid w:val="00AA5E6B"/>
    <w:rsid w:val="00AB093D"/>
    <w:rsid w:val="00AB3C56"/>
    <w:rsid w:val="00AC091D"/>
    <w:rsid w:val="00AC0B2B"/>
    <w:rsid w:val="00AD2997"/>
    <w:rsid w:val="00AD4B38"/>
    <w:rsid w:val="00AD6BC6"/>
    <w:rsid w:val="00AE1971"/>
    <w:rsid w:val="00AE3F67"/>
    <w:rsid w:val="00AE4758"/>
    <w:rsid w:val="00AE61C6"/>
    <w:rsid w:val="00AE6D77"/>
    <w:rsid w:val="00AE7EFF"/>
    <w:rsid w:val="00AF378E"/>
    <w:rsid w:val="00AF7129"/>
    <w:rsid w:val="00AF7D71"/>
    <w:rsid w:val="00B11641"/>
    <w:rsid w:val="00B155EE"/>
    <w:rsid w:val="00B15C1D"/>
    <w:rsid w:val="00B23131"/>
    <w:rsid w:val="00B247E4"/>
    <w:rsid w:val="00B26ED4"/>
    <w:rsid w:val="00B30894"/>
    <w:rsid w:val="00B31FFA"/>
    <w:rsid w:val="00B326CF"/>
    <w:rsid w:val="00B33FAA"/>
    <w:rsid w:val="00B36F7D"/>
    <w:rsid w:val="00B41269"/>
    <w:rsid w:val="00B42654"/>
    <w:rsid w:val="00B43CCD"/>
    <w:rsid w:val="00B44A94"/>
    <w:rsid w:val="00B5080A"/>
    <w:rsid w:val="00B50823"/>
    <w:rsid w:val="00B51682"/>
    <w:rsid w:val="00B51995"/>
    <w:rsid w:val="00B536A3"/>
    <w:rsid w:val="00B57DA8"/>
    <w:rsid w:val="00B614AC"/>
    <w:rsid w:val="00B62489"/>
    <w:rsid w:val="00B62DCC"/>
    <w:rsid w:val="00B652D0"/>
    <w:rsid w:val="00B65882"/>
    <w:rsid w:val="00B66938"/>
    <w:rsid w:val="00B67727"/>
    <w:rsid w:val="00B7531D"/>
    <w:rsid w:val="00B753E7"/>
    <w:rsid w:val="00B8043B"/>
    <w:rsid w:val="00B80ADE"/>
    <w:rsid w:val="00B81B9C"/>
    <w:rsid w:val="00B846B8"/>
    <w:rsid w:val="00B85A21"/>
    <w:rsid w:val="00B9359E"/>
    <w:rsid w:val="00B95E59"/>
    <w:rsid w:val="00BA28C5"/>
    <w:rsid w:val="00BA59A7"/>
    <w:rsid w:val="00BA70D1"/>
    <w:rsid w:val="00BB37C0"/>
    <w:rsid w:val="00BB72D4"/>
    <w:rsid w:val="00BC00D9"/>
    <w:rsid w:val="00BC7987"/>
    <w:rsid w:val="00BD5670"/>
    <w:rsid w:val="00BE3D38"/>
    <w:rsid w:val="00BE4E78"/>
    <w:rsid w:val="00BE5F94"/>
    <w:rsid w:val="00BE61F0"/>
    <w:rsid w:val="00BF3B1C"/>
    <w:rsid w:val="00BF3BEB"/>
    <w:rsid w:val="00BF61F4"/>
    <w:rsid w:val="00BF6F96"/>
    <w:rsid w:val="00C073B8"/>
    <w:rsid w:val="00C14FE4"/>
    <w:rsid w:val="00C15731"/>
    <w:rsid w:val="00C22BD1"/>
    <w:rsid w:val="00C267DF"/>
    <w:rsid w:val="00C3041D"/>
    <w:rsid w:val="00C31B60"/>
    <w:rsid w:val="00C33075"/>
    <w:rsid w:val="00C40DB3"/>
    <w:rsid w:val="00C53E9F"/>
    <w:rsid w:val="00C61B40"/>
    <w:rsid w:val="00C658D9"/>
    <w:rsid w:val="00C67C1F"/>
    <w:rsid w:val="00C67C93"/>
    <w:rsid w:val="00C724A5"/>
    <w:rsid w:val="00C732F8"/>
    <w:rsid w:val="00C74DC5"/>
    <w:rsid w:val="00C75436"/>
    <w:rsid w:val="00C80F8B"/>
    <w:rsid w:val="00C85036"/>
    <w:rsid w:val="00C87ABF"/>
    <w:rsid w:val="00C90A69"/>
    <w:rsid w:val="00C91261"/>
    <w:rsid w:val="00C91B0E"/>
    <w:rsid w:val="00C921AB"/>
    <w:rsid w:val="00C95EB1"/>
    <w:rsid w:val="00C96DA1"/>
    <w:rsid w:val="00C970CA"/>
    <w:rsid w:val="00C97651"/>
    <w:rsid w:val="00CA2A1A"/>
    <w:rsid w:val="00CA42FF"/>
    <w:rsid w:val="00CA58D6"/>
    <w:rsid w:val="00CB4E45"/>
    <w:rsid w:val="00CB5561"/>
    <w:rsid w:val="00CB5DAC"/>
    <w:rsid w:val="00CB7786"/>
    <w:rsid w:val="00CB7E5C"/>
    <w:rsid w:val="00CC66F8"/>
    <w:rsid w:val="00CC7E9B"/>
    <w:rsid w:val="00CD09E1"/>
    <w:rsid w:val="00CD5FA7"/>
    <w:rsid w:val="00CE0AB1"/>
    <w:rsid w:val="00CE0C71"/>
    <w:rsid w:val="00CE3615"/>
    <w:rsid w:val="00D00CA5"/>
    <w:rsid w:val="00D076D3"/>
    <w:rsid w:val="00D2165B"/>
    <w:rsid w:val="00D22FA4"/>
    <w:rsid w:val="00D23677"/>
    <w:rsid w:val="00D23731"/>
    <w:rsid w:val="00D24B40"/>
    <w:rsid w:val="00D25763"/>
    <w:rsid w:val="00D34299"/>
    <w:rsid w:val="00D359F4"/>
    <w:rsid w:val="00D36834"/>
    <w:rsid w:val="00D41817"/>
    <w:rsid w:val="00D44714"/>
    <w:rsid w:val="00D474C1"/>
    <w:rsid w:val="00D55EA5"/>
    <w:rsid w:val="00D57674"/>
    <w:rsid w:val="00D63CAA"/>
    <w:rsid w:val="00D74E21"/>
    <w:rsid w:val="00D75ED8"/>
    <w:rsid w:val="00D7746B"/>
    <w:rsid w:val="00D83713"/>
    <w:rsid w:val="00D83FFC"/>
    <w:rsid w:val="00D86925"/>
    <w:rsid w:val="00D9157D"/>
    <w:rsid w:val="00D91AA3"/>
    <w:rsid w:val="00D924AF"/>
    <w:rsid w:val="00DA1486"/>
    <w:rsid w:val="00DA2034"/>
    <w:rsid w:val="00DA44B3"/>
    <w:rsid w:val="00DA530A"/>
    <w:rsid w:val="00DB03A4"/>
    <w:rsid w:val="00DB28D8"/>
    <w:rsid w:val="00DB55AD"/>
    <w:rsid w:val="00DB5992"/>
    <w:rsid w:val="00DB7592"/>
    <w:rsid w:val="00DB7EBA"/>
    <w:rsid w:val="00DC508C"/>
    <w:rsid w:val="00DC7DE1"/>
    <w:rsid w:val="00DD0533"/>
    <w:rsid w:val="00DD0EDD"/>
    <w:rsid w:val="00DD29C0"/>
    <w:rsid w:val="00DD3008"/>
    <w:rsid w:val="00DD4798"/>
    <w:rsid w:val="00DD4A4D"/>
    <w:rsid w:val="00DE3CA8"/>
    <w:rsid w:val="00DE4B62"/>
    <w:rsid w:val="00DE6F64"/>
    <w:rsid w:val="00DF5053"/>
    <w:rsid w:val="00E021A5"/>
    <w:rsid w:val="00E03FD4"/>
    <w:rsid w:val="00E04EC4"/>
    <w:rsid w:val="00E04F06"/>
    <w:rsid w:val="00E07DD3"/>
    <w:rsid w:val="00E10674"/>
    <w:rsid w:val="00E13374"/>
    <w:rsid w:val="00E14169"/>
    <w:rsid w:val="00E17B2F"/>
    <w:rsid w:val="00E17F51"/>
    <w:rsid w:val="00E227F1"/>
    <w:rsid w:val="00E23FEA"/>
    <w:rsid w:val="00E24B39"/>
    <w:rsid w:val="00E30329"/>
    <w:rsid w:val="00E34AC4"/>
    <w:rsid w:val="00E357F0"/>
    <w:rsid w:val="00E36C48"/>
    <w:rsid w:val="00E4297A"/>
    <w:rsid w:val="00E433A4"/>
    <w:rsid w:val="00E47918"/>
    <w:rsid w:val="00E5113A"/>
    <w:rsid w:val="00E51F6A"/>
    <w:rsid w:val="00E54FE3"/>
    <w:rsid w:val="00E552A3"/>
    <w:rsid w:val="00E6279E"/>
    <w:rsid w:val="00E70B39"/>
    <w:rsid w:val="00E75857"/>
    <w:rsid w:val="00E77094"/>
    <w:rsid w:val="00E80057"/>
    <w:rsid w:val="00E82702"/>
    <w:rsid w:val="00E854F9"/>
    <w:rsid w:val="00E86321"/>
    <w:rsid w:val="00E910BF"/>
    <w:rsid w:val="00E91738"/>
    <w:rsid w:val="00E93F91"/>
    <w:rsid w:val="00E96090"/>
    <w:rsid w:val="00EA099E"/>
    <w:rsid w:val="00EA2298"/>
    <w:rsid w:val="00EA26A8"/>
    <w:rsid w:val="00EA487D"/>
    <w:rsid w:val="00EB2215"/>
    <w:rsid w:val="00EB76B8"/>
    <w:rsid w:val="00EC06ED"/>
    <w:rsid w:val="00EC1A89"/>
    <w:rsid w:val="00EC3904"/>
    <w:rsid w:val="00EC408F"/>
    <w:rsid w:val="00EC5351"/>
    <w:rsid w:val="00ED46FC"/>
    <w:rsid w:val="00ED5B8D"/>
    <w:rsid w:val="00EE3DCB"/>
    <w:rsid w:val="00EE7136"/>
    <w:rsid w:val="00EF1989"/>
    <w:rsid w:val="00EF4614"/>
    <w:rsid w:val="00EF4B4B"/>
    <w:rsid w:val="00F001D7"/>
    <w:rsid w:val="00F02C11"/>
    <w:rsid w:val="00F05547"/>
    <w:rsid w:val="00F055BA"/>
    <w:rsid w:val="00F05726"/>
    <w:rsid w:val="00F07891"/>
    <w:rsid w:val="00F24270"/>
    <w:rsid w:val="00F27609"/>
    <w:rsid w:val="00F32431"/>
    <w:rsid w:val="00F34874"/>
    <w:rsid w:val="00F36323"/>
    <w:rsid w:val="00F37948"/>
    <w:rsid w:val="00F37EDC"/>
    <w:rsid w:val="00F43522"/>
    <w:rsid w:val="00F464A8"/>
    <w:rsid w:val="00F5271A"/>
    <w:rsid w:val="00F5340C"/>
    <w:rsid w:val="00F61597"/>
    <w:rsid w:val="00F61A35"/>
    <w:rsid w:val="00F62397"/>
    <w:rsid w:val="00F627FD"/>
    <w:rsid w:val="00F66420"/>
    <w:rsid w:val="00F705C6"/>
    <w:rsid w:val="00F7240A"/>
    <w:rsid w:val="00F74574"/>
    <w:rsid w:val="00F753F5"/>
    <w:rsid w:val="00F75E4E"/>
    <w:rsid w:val="00F77F45"/>
    <w:rsid w:val="00F81072"/>
    <w:rsid w:val="00F946AC"/>
    <w:rsid w:val="00F9482C"/>
    <w:rsid w:val="00F95DFB"/>
    <w:rsid w:val="00F97F80"/>
    <w:rsid w:val="00FA1A42"/>
    <w:rsid w:val="00FA4BE3"/>
    <w:rsid w:val="00FB3F38"/>
    <w:rsid w:val="00FB7841"/>
    <w:rsid w:val="00FB7CE7"/>
    <w:rsid w:val="00FC103E"/>
    <w:rsid w:val="00FD0001"/>
    <w:rsid w:val="00FD08B8"/>
    <w:rsid w:val="00FD21C4"/>
    <w:rsid w:val="00FD2D13"/>
    <w:rsid w:val="00FD4B37"/>
    <w:rsid w:val="00FD63B3"/>
    <w:rsid w:val="00FE228D"/>
    <w:rsid w:val="00FE445B"/>
    <w:rsid w:val="00FE6FA9"/>
    <w:rsid w:val="00FE799B"/>
    <w:rsid w:val="00FF1536"/>
    <w:rsid w:val="00FF2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6377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89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D7C06"/>
    <w:pPr>
      <w:ind w:left="720"/>
      <w:contextualSpacing/>
    </w:pPr>
  </w:style>
  <w:style w:type="paragraph" w:styleId="Header">
    <w:name w:val="header"/>
    <w:basedOn w:val="Normal"/>
    <w:link w:val="HeaderChar"/>
    <w:uiPriority w:val="99"/>
    <w:semiHidden/>
    <w:rsid w:val="007D72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7D7217"/>
    <w:rPr>
      <w:rFonts w:cs="Times New Roman"/>
    </w:rPr>
  </w:style>
  <w:style w:type="paragraph" w:styleId="Footer">
    <w:name w:val="footer"/>
    <w:basedOn w:val="Normal"/>
    <w:link w:val="FooterChar"/>
    <w:uiPriority w:val="99"/>
    <w:rsid w:val="007D721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217"/>
    <w:rPr>
      <w:rFonts w:cs="Times New Roman"/>
    </w:rPr>
  </w:style>
  <w:style w:type="character" w:customStyle="1" w:styleId="documentbody">
    <w:name w:val="documentbody"/>
    <w:basedOn w:val="DefaultParagraphFont"/>
    <w:uiPriority w:val="99"/>
    <w:rsid w:val="00434E26"/>
    <w:rPr>
      <w:rFonts w:cs="Times New Roman"/>
    </w:rPr>
  </w:style>
  <w:style w:type="character" w:styleId="Hyperlink">
    <w:name w:val="Hyperlink"/>
    <w:basedOn w:val="DefaultParagraphFont"/>
    <w:uiPriority w:val="99"/>
    <w:semiHidden/>
    <w:rsid w:val="00434E26"/>
    <w:rPr>
      <w:rFonts w:cs="Times New Roman"/>
      <w:color w:val="0000FF"/>
      <w:u w:val="single"/>
    </w:rPr>
  </w:style>
  <w:style w:type="paragraph" w:styleId="FootnoteText">
    <w:name w:val="footnote text"/>
    <w:basedOn w:val="Normal"/>
    <w:link w:val="FootnoteTextChar"/>
    <w:uiPriority w:val="99"/>
    <w:semiHidden/>
    <w:rsid w:val="005315D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5315D0"/>
    <w:rPr>
      <w:rFonts w:cs="Times New Roman"/>
      <w:sz w:val="20"/>
      <w:szCs w:val="20"/>
    </w:rPr>
  </w:style>
  <w:style w:type="character" w:styleId="FootnoteReference">
    <w:name w:val="footnote reference"/>
    <w:basedOn w:val="DefaultParagraphFont"/>
    <w:uiPriority w:val="99"/>
    <w:semiHidden/>
    <w:rsid w:val="005315D0"/>
    <w:rPr>
      <w:rFonts w:cs="Times New Roman"/>
      <w:vertAlign w:val="superscript"/>
    </w:rPr>
  </w:style>
  <w:style w:type="paragraph" w:customStyle="1" w:styleId="Default">
    <w:name w:val="Default"/>
    <w:uiPriority w:val="99"/>
    <w:rsid w:val="006618D9"/>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rsid w:val="00AE475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F7D"/>
    <w:rPr>
      <w:rFonts w:ascii="Times New Roman" w:hAnsi="Times New Roman" w:cs="Times New Roman"/>
      <w:sz w:val="2"/>
    </w:rPr>
  </w:style>
  <w:style w:type="character" w:customStyle="1" w:styleId="list0020paragraphchar">
    <w:name w:val="list_0020paragraph__char"/>
    <w:basedOn w:val="DefaultParagraphFont"/>
    <w:rsid w:val="00867B5A"/>
  </w:style>
  <w:style w:type="character" w:styleId="Strong">
    <w:name w:val="Strong"/>
    <w:basedOn w:val="DefaultParagraphFont"/>
    <w:uiPriority w:val="22"/>
    <w:qFormat/>
    <w:locked/>
    <w:rsid w:val="001D5897"/>
    <w:rPr>
      <w:b/>
      <w:bCs/>
    </w:rPr>
  </w:style>
  <w:style w:type="character" w:styleId="CommentReference">
    <w:name w:val="annotation reference"/>
    <w:basedOn w:val="DefaultParagraphFont"/>
    <w:uiPriority w:val="99"/>
    <w:semiHidden/>
    <w:unhideWhenUsed/>
    <w:rsid w:val="001736F3"/>
    <w:rPr>
      <w:sz w:val="16"/>
      <w:szCs w:val="16"/>
    </w:rPr>
  </w:style>
  <w:style w:type="paragraph" w:styleId="CommentText">
    <w:name w:val="annotation text"/>
    <w:basedOn w:val="Normal"/>
    <w:link w:val="CommentTextChar"/>
    <w:uiPriority w:val="99"/>
    <w:semiHidden/>
    <w:unhideWhenUsed/>
    <w:rsid w:val="001736F3"/>
    <w:pPr>
      <w:spacing w:line="240" w:lineRule="auto"/>
    </w:pPr>
    <w:rPr>
      <w:sz w:val="20"/>
      <w:szCs w:val="20"/>
    </w:rPr>
  </w:style>
  <w:style w:type="character" w:customStyle="1" w:styleId="CommentTextChar">
    <w:name w:val="Comment Text Char"/>
    <w:basedOn w:val="DefaultParagraphFont"/>
    <w:link w:val="CommentText"/>
    <w:uiPriority w:val="99"/>
    <w:semiHidden/>
    <w:rsid w:val="001736F3"/>
    <w:rPr>
      <w:sz w:val="20"/>
      <w:szCs w:val="20"/>
    </w:rPr>
  </w:style>
  <w:style w:type="paragraph" w:styleId="CommentSubject">
    <w:name w:val="annotation subject"/>
    <w:basedOn w:val="CommentText"/>
    <w:next w:val="CommentText"/>
    <w:link w:val="CommentSubjectChar"/>
    <w:uiPriority w:val="99"/>
    <w:semiHidden/>
    <w:unhideWhenUsed/>
    <w:rsid w:val="001736F3"/>
    <w:rPr>
      <w:b/>
      <w:bCs/>
    </w:rPr>
  </w:style>
  <w:style w:type="character" w:customStyle="1" w:styleId="CommentSubjectChar">
    <w:name w:val="Comment Subject Char"/>
    <w:basedOn w:val="CommentTextChar"/>
    <w:link w:val="CommentSubject"/>
    <w:uiPriority w:val="99"/>
    <w:semiHidden/>
    <w:rsid w:val="001736F3"/>
    <w:rPr>
      <w:b/>
      <w:bCs/>
      <w:sz w:val="20"/>
      <w:szCs w:val="20"/>
    </w:rPr>
  </w:style>
  <w:style w:type="paragraph" w:styleId="Revision">
    <w:name w:val="Revision"/>
    <w:hidden/>
    <w:uiPriority w:val="99"/>
    <w:semiHidden/>
    <w:rsid w:val="003D062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89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D7C06"/>
    <w:pPr>
      <w:ind w:left="720"/>
      <w:contextualSpacing/>
    </w:pPr>
  </w:style>
  <w:style w:type="paragraph" w:styleId="Header">
    <w:name w:val="header"/>
    <w:basedOn w:val="Normal"/>
    <w:link w:val="HeaderChar"/>
    <w:uiPriority w:val="99"/>
    <w:semiHidden/>
    <w:rsid w:val="007D72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7D7217"/>
    <w:rPr>
      <w:rFonts w:cs="Times New Roman"/>
    </w:rPr>
  </w:style>
  <w:style w:type="paragraph" w:styleId="Footer">
    <w:name w:val="footer"/>
    <w:basedOn w:val="Normal"/>
    <w:link w:val="FooterChar"/>
    <w:uiPriority w:val="99"/>
    <w:rsid w:val="007D7217"/>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217"/>
    <w:rPr>
      <w:rFonts w:cs="Times New Roman"/>
    </w:rPr>
  </w:style>
  <w:style w:type="character" w:customStyle="1" w:styleId="documentbody">
    <w:name w:val="documentbody"/>
    <w:basedOn w:val="DefaultParagraphFont"/>
    <w:uiPriority w:val="99"/>
    <w:rsid w:val="00434E26"/>
    <w:rPr>
      <w:rFonts w:cs="Times New Roman"/>
    </w:rPr>
  </w:style>
  <w:style w:type="character" w:styleId="Hyperlink">
    <w:name w:val="Hyperlink"/>
    <w:basedOn w:val="DefaultParagraphFont"/>
    <w:uiPriority w:val="99"/>
    <w:semiHidden/>
    <w:rsid w:val="00434E26"/>
    <w:rPr>
      <w:rFonts w:cs="Times New Roman"/>
      <w:color w:val="0000FF"/>
      <w:u w:val="single"/>
    </w:rPr>
  </w:style>
  <w:style w:type="paragraph" w:styleId="FootnoteText">
    <w:name w:val="footnote text"/>
    <w:basedOn w:val="Normal"/>
    <w:link w:val="FootnoteTextChar"/>
    <w:uiPriority w:val="99"/>
    <w:semiHidden/>
    <w:rsid w:val="005315D0"/>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5315D0"/>
    <w:rPr>
      <w:rFonts w:cs="Times New Roman"/>
      <w:sz w:val="20"/>
      <w:szCs w:val="20"/>
    </w:rPr>
  </w:style>
  <w:style w:type="character" w:styleId="FootnoteReference">
    <w:name w:val="footnote reference"/>
    <w:basedOn w:val="DefaultParagraphFont"/>
    <w:uiPriority w:val="99"/>
    <w:semiHidden/>
    <w:rsid w:val="005315D0"/>
    <w:rPr>
      <w:rFonts w:cs="Times New Roman"/>
      <w:vertAlign w:val="superscript"/>
    </w:rPr>
  </w:style>
  <w:style w:type="paragraph" w:customStyle="1" w:styleId="Default">
    <w:name w:val="Default"/>
    <w:uiPriority w:val="99"/>
    <w:rsid w:val="006618D9"/>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rsid w:val="00AE475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F7D"/>
    <w:rPr>
      <w:rFonts w:ascii="Times New Roman" w:hAnsi="Times New Roman" w:cs="Times New Roman"/>
      <w:sz w:val="2"/>
    </w:rPr>
  </w:style>
  <w:style w:type="character" w:customStyle="1" w:styleId="list0020paragraphchar">
    <w:name w:val="list_0020paragraph__char"/>
    <w:basedOn w:val="DefaultParagraphFont"/>
    <w:rsid w:val="00867B5A"/>
  </w:style>
  <w:style w:type="character" w:styleId="Strong">
    <w:name w:val="Strong"/>
    <w:basedOn w:val="DefaultParagraphFont"/>
    <w:uiPriority w:val="22"/>
    <w:qFormat/>
    <w:locked/>
    <w:rsid w:val="001D5897"/>
    <w:rPr>
      <w:b/>
      <w:bCs/>
    </w:rPr>
  </w:style>
  <w:style w:type="character" w:styleId="CommentReference">
    <w:name w:val="annotation reference"/>
    <w:basedOn w:val="DefaultParagraphFont"/>
    <w:uiPriority w:val="99"/>
    <w:semiHidden/>
    <w:unhideWhenUsed/>
    <w:rsid w:val="001736F3"/>
    <w:rPr>
      <w:sz w:val="16"/>
      <w:szCs w:val="16"/>
    </w:rPr>
  </w:style>
  <w:style w:type="paragraph" w:styleId="CommentText">
    <w:name w:val="annotation text"/>
    <w:basedOn w:val="Normal"/>
    <w:link w:val="CommentTextChar"/>
    <w:uiPriority w:val="99"/>
    <w:semiHidden/>
    <w:unhideWhenUsed/>
    <w:rsid w:val="001736F3"/>
    <w:pPr>
      <w:spacing w:line="240" w:lineRule="auto"/>
    </w:pPr>
    <w:rPr>
      <w:sz w:val="20"/>
      <w:szCs w:val="20"/>
    </w:rPr>
  </w:style>
  <w:style w:type="character" w:customStyle="1" w:styleId="CommentTextChar">
    <w:name w:val="Comment Text Char"/>
    <w:basedOn w:val="DefaultParagraphFont"/>
    <w:link w:val="CommentText"/>
    <w:uiPriority w:val="99"/>
    <w:semiHidden/>
    <w:rsid w:val="001736F3"/>
    <w:rPr>
      <w:sz w:val="20"/>
      <w:szCs w:val="20"/>
    </w:rPr>
  </w:style>
  <w:style w:type="paragraph" w:styleId="CommentSubject">
    <w:name w:val="annotation subject"/>
    <w:basedOn w:val="CommentText"/>
    <w:next w:val="CommentText"/>
    <w:link w:val="CommentSubjectChar"/>
    <w:uiPriority w:val="99"/>
    <w:semiHidden/>
    <w:unhideWhenUsed/>
    <w:rsid w:val="001736F3"/>
    <w:rPr>
      <w:b/>
      <w:bCs/>
    </w:rPr>
  </w:style>
  <w:style w:type="character" w:customStyle="1" w:styleId="CommentSubjectChar">
    <w:name w:val="Comment Subject Char"/>
    <w:basedOn w:val="CommentTextChar"/>
    <w:link w:val="CommentSubject"/>
    <w:uiPriority w:val="99"/>
    <w:semiHidden/>
    <w:rsid w:val="001736F3"/>
    <w:rPr>
      <w:b/>
      <w:bCs/>
      <w:sz w:val="20"/>
      <w:szCs w:val="20"/>
    </w:rPr>
  </w:style>
  <w:style w:type="paragraph" w:styleId="Revision">
    <w:name w:val="Revision"/>
    <w:hidden/>
    <w:uiPriority w:val="99"/>
    <w:semiHidden/>
    <w:rsid w:val="003D0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380491">
      <w:bodyDiv w:val="1"/>
      <w:marLeft w:val="0"/>
      <w:marRight w:val="0"/>
      <w:marTop w:val="0"/>
      <w:marBottom w:val="0"/>
      <w:divBdr>
        <w:top w:val="none" w:sz="0" w:space="0" w:color="auto"/>
        <w:left w:val="none" w:sz="0" w:space="0" w:color="auto"/>
        <w:bottom w:val="none" w:sz="0" w:space="0" w:color="auto"/>
        <w:right w:val="none" w:sz="0" w:space="0" w:color="auto"/>
      </w:divBdr>
      <w:divsChild>
        <w:div w:id="131102032">
          <w:marLeft w:val="0"/>
          <w:marRight w:val="0"/>
          <w:marTop w:val="0"/>
          <w:marBottom w:val="0"/>
          <w:divBdr>
            <w:top w:val="none" w:sz="0" w:space="0" w:color="auto"/>
            <w:left w:val="none" w:sz="0" w:space="0" w:color="auto"/>
            <w:bottom w:val="none" w:sz="0" w:space="0" w:color="auto"/>
            <w:right w:val="none" w:sz="0" w:space="0" w:color="auto"/>
          </w:divBdr>
          <w:divsChild>
            <w:div w:id="1827431458">
              <w:marLeft w:val="0"/>
              <w:marRight w:val="0"/>
              <w:marTop w:val="0"/>
              <w:marBottom w:val="0"/>
              <w:divBdr>
                <w:top w:val="none" w:sz="0" w:space="0" w:color="auto"/>
                <w:left w:val="none" w:sz="0" w:space="0" w:color="auto"/>
                <w:bottom w:val="none" w:sz="0" w:space="0" w:color="auto"/>
                <w:right w:val="none" w:sz="0" w:space="0" w:color="auto"/>
              </w:divBdr>
            </w:div>
          </w:divsChild>
        </w:div>
        <w:div w:id="1516264824">
          <w:marLeft w:val="0"/>
          <w:marRight w:val="0"/>
          <w:marTop w:val="0"/>
          <w:marBottom w:val="0"/>
          <w:divBdr>
            <w:top w:val="none" w:sz="0" w:space="0" w:color="auto"/>
            <w:left w:val="none" w:sz="0" w:space="0" w:color="auto"/>
            <w:bottom w:val="none" w:sz="0" w:space="0" w:color="auto"/>
            <w:right w:val="none" w:sz="0" w:space="0" w:color="auto"/>
          </w:divBdr>
          <w:divsChild>
            <w:div w:id="92145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6A628-EF47-8542-8232-3672C84B1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3169</Words>
  <Characters>16384</Characters>
  <Application>Microsoft Macintosh Word</Application>
  <DocSecurity>0</DocSecurity>
  <Lines>268</Lines>
  <Paragraphs>81</Paragraphs>
  <ScaleCrop>false</ScaleCrop>
  <HeadingPairs>
    <vt:vector size="2" baseType="variant">
      <vt:variant>
        <vt:lpstr>Title</vt:lpstr>
      </vt:variant>
      <vt:variant>
        <vt:i4>1</vt:i4>
      </vt:variant>
    </vt:vector>
  </HeadingPairs>
  <TitlesOfParts>
    <vt:vector size="1" baseType="lpstr">
      <vt:lpstr>______________________________________________________________________________</vt:lpstr>
    </vt:vector>
  </TitlesOfParts>
  <Manager/>
  <Company/>
  <LinksUpToDate>false</LinksUpToDate>
  <CharactersWithSpaces>19472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______________________________________________________________________________</dc:title>
  <dc:subject/>
  <dc:creator/>
  <cp:keywords/>
  <dc:description/>
  <cp:lastModifiedBy>Brian Larson</cp:lastModifiedBy>
  <cp:revision>4</cp:revision>
  <dcterms:created xsi:type="dcterms:W3CDTF">2012-04-18T15:11:00Z</dcterms:created>
  <dcterms:modified xsi:type="dcterms:W3CDTF">2012-06-02T13:49:00Z</dcterms:modified>
  <cp:category/>
</cp:coreProperties>
</file>